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BA81" w14:textId="1D9D7ABE" w:rsidR="00FA69DA" w:rsidRPr="00380AC7" w:rsidRDefault="00644304" w:rsidP="00644304">
      <w:pPr>
        <w:spacing w:before="76"/>
        <w:ind w:firstLine="720"/>
        <w:jc w:val="center"/>
        <w:rPr>
          <w:color w:val="365F91" w:themeColor="accent1" w:themeShade="BF"/>
          <w:sz w:val="16"/>
        </w:rPr>
      </w:pPr>
      <w:r w:rsidRPr="00380AC7">
        <w:rPr>
          <w:color w:val="365F91" w:themeColor="accent1" w:themeShade="BF"/>
          <w:sz w:val="16"/>
        </w:rPr>
        <w:t xml:space="preserve">Eco </w:t>
      </w:r>
      <w:proofErr w:type="spellStart"/>
      <w:r w:rsidRPr="00380AC7">
        <w:rPr>
          <w:color w:val="365F91" w:themeColor="accent1" w:themeShade="BF"/>
          <w:sz w:val="16"/>
        </w:rPr>
        <w:t>Matemático</w:t>
      </w:r>
      <w:proofErr w:type="spellEnd"/>
      <w:r w:rsidRPr="00380AC7">
        <w:rPr>
          <w:color w:val="365F91" w:themeColor="accent1" w:themeShade="BF"/>
          <w:sz w:val="16"/>
        </w:rPr>
        <w:t xml:space="preserve"> ISSN: 1794-8231 (</w:t>
      </w:r>
      <w:proofErr w:type="spellStart"/>
      <w:r w:rsidRPr="00380AC7">
        <w:rPr>
          <w:color w:val="365F91" w:themeColor="accent1" w:themeShade="BF"/>
          <w:sz w:val="16"/>
        </w:rPr>
        <w:t>Impreso</w:t>
      </w:r>
      <w:proofErr w:type="spellEnd"/>
      <w:r w:rsidRPr="00380AC7">
        <w:rPr>
          <w:color w:val="365F91" w:themeColor="accent1" w:themeShade="BF"/>
          <w:sz w:val="16"/>
        </w:rPr>
        <w:t>), E-ISSN: 2462-8794 (</w:t>
      </w:r>
      <w:proofErr w:type="spellStart"/>
      <w:r w:rsidRPr="00380AC7">
        <w:rPr>
          <w:color w:val="365F91" w:themeColor="accent1" w:themeShade="BF"/>
          <w:sz w:val="16"/>
        </w:rPr>
        <w:t>En</w:t>
      </w:r>
      <w:proofErr w:type="spellEnd"/>
      <w:r w:rsidRPr="00380AC7">
        <w:rPr>
          <w:color w:val="365F91" w:themeColor="accent1" w:themeShade="BF"/>
          <w:sz w:val="16"/>
        </w:rPr>
        <w:t xml:space="preserve"> </w:t>
      </w:r>
      <w:proofErr w:type="spellStart"/>
      <w:r w:rsidRPr="00380AC7">
        <w:rPr>
          <w:color w:val="365F91" w:themeColor="accent1" w:themeShade="BF"/>
          <w:sz w:val="16"/>
        </w:rPr>
        <w:t>línea</w:t>
      </w:r>
      <w:proofErr w:type="spellEnd"/>
      <w:r w:rsidRPr="00380AC7">
        <w:rPr>
          <w:color w:val="365F91" w:themeColor="accent1" w:themeShade="BF"/>
          <w:sz w:val="16"/>
        </w:rPr>
        <w:t xml:space="preserve">) </w:t>
      </w:r>
      <w:proofErr w:type="spellStart"/>
      <w:r w:rsidRPr="00380AC7">
        <w:rPr>
          <w:color w:val="365F91" w:themeColor="accent1" w:themeShade="BF"/>
          <w:sz w:val="16"/>
        </w:rPr>
        <w:t>Volumen</w:t>
      </w:r>
      <w:proofErr w:type="spellEnd"/>
      <w:r w:rsidRPr="00380AC7">
        <w:rPr>
          <w:color w:val="365F91" w:themeColor="accent1" w:themeShade="BF"/>
          <w:sz w:val="16"/>
        </w:rPr>
        <w:t xml:space="preserve"> 14 (1) Julio-</w:t>
      </w:r>
      <w:proofErr w:type="spellStart"/>
      <w:r w:rsidRPr="00380AC7">
        <w:rPr>
          <w:color w:val="365F91" w:themeColor="accent1" w:themeShade="BF"/>
          <w:sz w:val="16"/>
        </w:rPr>
        <w:t>Diciembre</w:t>
      </w:r>
      <w:proofErr w:type="spellEnd"/>
      <w:r w:rsidRPr="00380AC7">
        <w:rPr>
          <w:color w:val="365F91" w:themeColor="accent1" w:themeShade="BF"/>
          <w:sz w:val="16"/>
        </w:rPr>
        <w:t xml:space="preserve"> de 2023, </w:t>
      </w:r>
      <w:proofErr w:type="spellStart"/>
      <w:r w:rsidRPr="00380AC7">
        <w:rPr>
          <w:color w:val="365F91" w:themeColor="accent1" w:themeShade="BF"/>
          <w:sz w:val="16"/>
        </w:rPr>
        <w:t>páginas</w:t>
      </w:r>
      <w:proofErr w:type="spellEnd"/>
      <w:r w:rsidRPr="00380AC7">
        <w:rPr>
          <w:color w:val="365F91" w:themeColor="accent1" w:themeShade="BF"/>
          <w:sz w:val="16"/>
        </w:rPr>
        <w:t xml:space="preserve"> XX-XX</w:t>
      </w:r>
    </w:p>
    <w:p w14:paraId="11FB14F3" w14:textId="637D367B" w:rsidR="00FA69DA" w:rsidRPr="00644304" w:rsidRDefault="00644304" w:rsidP="00644304">
      <w:pPr>
        <w:spacing w:before="76"/>
        <w:rPr>
          <w:sz w:val="16"/>
        </w:rPr>
      </w:pPr>
      <w:r>
        <w:rPr>
          <w:noProof/>
          <w:sz w:val="16"/>
        </w:rPr>
        <w:drawing>
          <wp:inline distT="0" distB="0" distL="0" distR="0" wp14:anchorId="3F7AF913" wp14:editId="74F65658">
            <wp:extent cx="6705600" cy="1057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705600" cy="1057275"/>
                    </a:xfrm>
                    <a:prstGeom prst="rect">
                      <a:avLst/>
                    </a:prstGeom>
                  </pic:spPr>
                </pic:pic>
              </a:graphicData>
            </a:graphic>
          </wp:inline>
        </w:drawing>
      </w:r>
    </w:p>
    <w:p w14:paraId="6BCA15F1" w14:textId="662EA235" w:rsidR="00867A89" w:rsidRDefault="00867A89" w:rsidP="00473B1C">
      <w:pPr>
        <w:ind w:left="142" w:right="68"/>
        <w:jc w:val="center"/>
        <w:rPr>
          <w:b/>
          <w:color w:val="231F20"/>
          <w:sz w:val="32"/>
        </w:rPr>
      </w:pPr>
      <w:r w:rsidRPr="00867A89">
        <w:rPr>
          <w:b/>
          <w:color w:val="231F20"/>
          <w:sz w:val="32"/>
        </w:rPr>
        <w:t>Use of the 900 MHz Band in data connectivity to increase the productivity of SMEs in Colombia</w:t>
      </w:r>
    </w:p>
    <w:p w14:paraId="7EC8C15F" w14:textId="77777777" w:rsidR="00F24110" w:rsidRPr="00F24110" w:rsidRDefault="00F24110" w:rsidP="00473B1C">
      <w:pPr>
        <w:ind w:left="142" w:right="68"/>
        <w:jc w:val="center"/>
        <w:rPr>
          <w:b/>
          <w:color w:val="231F20"/>
          <w:sz w:val="10"/>
        </w:rPr>
      </w:pPr>
    </w:p>
    <w:p w14:paraId="6579FCAE" w14:textId="0B95DBE5" w:rsidR="00F8542B" w:rsidRDefault="00F8542B" w:rsidP="00473B1C">
      <w:pPr>
        <w:ind w:left="115" w:right="68"/>
        <w:jc w:val="center"/>
        <w:rPr>
          <w:color w:val="231F20"/>
          <w:sz w:val="24"/>
          <w:lang w:val="es-ES"/>
        </w:rPr>
      </w:pPr>
      <w:bookmarkStart w:id="0" w:name="_Hlk146728491"/>
      <w:r w:rsidRPr="00F8542B">
        <w:rPr>
          <w:color w:val="231F20"/>
          <w:sz w:val="24"/>
          <w:lang w:val="es-ES"/>
        </w:rPr>
        <w:t>Uso de la banda de 900 MHz en la conectividad de datos para aumentar la productividad de las pymes en Colombia</w:t>
      </w:r>
    </w:p>
    <w:bookmarkEnd w:id="0"/>
    <w:p w14:paraId="52F40598" w14:textId="5CA8566E" w:rsidR="00F523B5" w:rsidRDefault="00F523B5" w:rsidP="00473B1C">
      <w:pPr>
        <w:spacing w:before="95" w:line="249" w:lineRule="auto"/>
        <w:ind w:left="275" w:hanging="160"/>
        <w:jc w:val="center"/>
        <w:rPr>
          <w:color w:val="231F20"/>
          <w:sz w:val="20"/>
          <w:lang w:val="es-ES"/>
        </w:rPr>
      </w:pPr>
      <w:r w:rsidRPr="00F523B5">
        <w:rPr>
          <w:color w:val="231F20"/>
          <w:sz w:val="20"/>
          <w:lang w:val="es-ES"/>
        </w:rPr>
        <w:t>Pedro-Rafael Pérez-Perea</w:t>
      </w:r>
      <w:r w:rsidRPr="00F523B5">
        <w:rPr>
          <w:color w:val="231F20"/>
          <w:sz w:val="20"/>
          <w:vertAlign w:val="superscript"/>
          <w:lang w:val="es-ES"/>
        </w:rPr>
        <w:t>1</w:t>
      </w:r>
      <w:r w:rsidRPr="005C2E14">
        <w:rPr>
          <w:color w:val="231F20"/>
          <w:sz w:val="20"/>
          <w:lang w:val="es-ES"/>
        </w:rPr>
        <w:t>*</w:t>
      </w:r>
      <w:r>
        <w:rPr>
          <w:color w:val="231F20"/>
          <w:sz w:val="20"/>
          <w:lang w:val="es-ES"/>
        </w:rPr>
        <w:t>,</w:t>
      </w:r>
      <w:r w:rsidRPr="00F523B5">
        <w:rPr>
          <w:color w:val="231F20"/>
          <w:sz w:val="20"/>
          <w:lang w:val="es-ES"/>
        </w:rPr>
        <w:t xml:space="preserve"> Joaquín-José Pérez-Perea</w:t>
      </w:r>
      <w:r w:rsidRPr="00F523B5">
        <w:rPr>
          <w:color w:val="231F20"/>
          <w:sz w:val="20"/>
          <w:vertAlign w:val="superscript"/>
          <w:lang w:val="es-ES"/>
        </w:rPr>
        <w:t>2</w:t>
      </w:r>
      <w:r>
        <w:rPr>
          <w:color w:val="231F20"/>
          <w:sz w:val="20"/>
          <w:lang w:val="es-ES"/>
        </w:rPr>
        <w:t>,</w:t>
      </w:r>
      <w:r w:rsidRPr="00F523B5">
        <w:rPr>
          <w:color w:val="231F20"/>
          <w:sz w:val="20"/>
          <w:lang w:val="es-ES"/>
        </w:rPr>
        <w:t xml:space="preserve"> Gonzalo-Fernando Gonzales-Gonza</w:t>
      </w:r>
      <w:r w:rsidRPr="00F523B5">
        <w:rPr>
          <w:color w:val="231F20"/>
          <w:sz w:val="20"/>
          <w:vertAlign w:val="superscript"/>
          <w:lang w:val="es-ES"/>
        </w:rPr>
        <w:t>3</w:t>
      </w:r>
    </w:p>
    <w:p w14:paraId="7513E9BF" w14:textId="50671B78" w:rsidR="00FA69DA" w:rsidRPr="006A3E3F" w:rsidRDefault="00BD3A1E" w:rsidP="00473B1C">
      <w:pPr>
        <w:spacing w:before="95" w:line="249" w:lineRule="auto"/>
        <w:ind w:left="275" w:hanging="160"/>
        <w:jc w:val="center"/>
        <w:rPr>
          <w:i/>
          <w:sz w:val="16"/>
          <w:lang w:val="es-ES"/>
        </w:rPr>
      </w:pPr>
      <w:r w:rsidRPr="006A3E3F">
        <w:rPr>
          <w:i/>
          <w:color w:val="231F20"/>
          <w:sz w:val="16"/>
          <w:vertAlign w:val="superscript"/>
          <w:lang w:val="es-ES"/>
        </w:rPr>
        <w:t>1*</w:t>
      </w:r>
      <w:r w:rsidRPr="006A3E3F">
        <w:rPr>
          <w:i/>
          <w:color w:val="231F20"/>
          <w:sz w:val="16"/>
          <w:lang w:val="es-ES"/>
        </w:rPr>
        <w:t xml:space="preserve"> </w:t>
      </w:r>
      <w:proofErr w:type="spellStart"/>
      <w:r w:rsidR="007C024B" w:rsidRPr="007C024B">
        <w:rPr>
          <w:i/>
          <w:color w:val="231F20"/>
          <w:sz w:val="16"/>
          <w:lang w:val="es-ES"/>
        </w:rPr>
        <w:t>MSc</w:t>
      </w:r>
      <w:proofErr w:type="spellEnd"/>
      <w:r w:rsidR="007C024B" w:rsidRPr="007C024B">
        <w:rPr>
          <w:i/>
          <w:color w:val="231F20"/>
          <w:sz w:val="16"/>
          <w:lang w:val="es-ES"/>
        </w:rPr>
        <w:t>. en Ciencias espaciales</w:t>
      </w:r>
      <w:r w:rsidRPr="006A3E3F">
        <w:rPr>
          <w:i/>
          <w:color w:val="231F20"/>
          <w:sz w:val="16"/>
          <w:lang w:val="es-ES"/>
        </w:rPr>
        <w:t xml:space="preserve">, </w:t>
      </w:r>
      <w:r w:rsidR="007C024B" w:rsidRPr="007C024B">
        <w:rPr>
          <w:i/>
          <w:color w:val="231F20"/>
          <w:sz w:val="16"/>
          <w:lang w:val="es-ES"/>
        </w:rPr>
        <w:t>Rafaperez@branderburgo.edu.co</w:t>
      </w:r>
      <w:r w:rsidRPr="006A3E3F">
        <w:rPr>
          <w:i/>
          <w:color w:val="231F20"/>
          <w:sz w:val="16"/>
          <w:lang w:val="es-ES"/>
        </w:rPr>
        <w:t xml:space="preserve">, ORCID: </w:t>
      </w:r>
      <w:r w:rsidR="007C024B" w:rsidRPr="007C024B">
        <w:rPr>
          <w:i/>
          <w:color w:val="231F20"/>
          <w:sz w:val="16"/>
          <w:lang w:val="es-ES"/>
        </w:rPr>
        <w:t>00?0-00x0-xxxx-55xx</w:t>
      </w:r>
      <w:r w:rsidRPr="006A3E3F">
        <w:rPr>
          <w:i/>
          <w:color w:val="231F20"/>
          <w:sz w:val="16"/>
          <w:lang w:val="es-ES"/>
        </w:rPr>
        <w:t xml:space="preserve">, </w:t>
      </w:r>
      <w:r w:rsidR="007C024B" w:rsidRPr="007C024B">
        <w:rPr>
          <w:i/>
          <w:color w:val="231F20"/>
          <w:sz w:val="16"/>
          <w:lang w:val="es-ES"/>
        </w:rPr>
        <w:t xml:space="preserve">Universidad de </w:t>
      </w:r>
      <w:proofErr w:type="spellStart"/>
      <w:r w:rsidR="007C024B" w:rsidRPr="007C024B">
        <w:rPr>
          <w:i/>
          <w:color w:val="231F20"/>
          <w:sz w:val="16"/>
          <w:lang w:val="es-ES"/>
        </w:rPr>
        <w:t>Branderburgo</w:t>
      </w:r>
      <w:proofErr w:type="spellEnd"/>
      <w:r w:rsidRPr="006A3E3F">
        <w:rPr>
          <w:i/>
          <w:color w:val="231F20"/>
          <w:sz w:val="16"/>
          <w:lang w:val="es-ES"/>
        </w:rPr>
        <w:t xml:space="preserve">, </w:t>
      </w:r>
      <w:proofErr w:type="spellStart"/>
      <w:r w:rsidR="00661168" w:rsidRPr="00661168">
        <w:rPr>
          <w:i/>
          <w:color w:val="231F20"/>
          <w:sz w:val="16"/>
          <w:lang w:val="es-ES"/>
        </w:rPr>
        <w:t>Branderburgo</w:t>
      </w:r>
      <w:proofErr w:type="spellEnd"/>
      <w:r w:rsidRPr="006A3E3F">
        <w:rPr>
          <w:i/>
          <w:color w:val="231F20"/>
          <w:sz w:val="16"/>
          <w:lang w:val="es-ES"/>
        </w:rPr>
        <w:t>, Colombia.</w:t>
      </w:r>
    </w:p>
    <w:p w14:paraId="17FB3CA6" w14:textId="2C043CF5" w:rsidR="00FA69DA" w:rsidRPr="006A3E3F" w:rsidRDefault="00BD3A1E" w:rsidP="00473B1C">
      <w:pPr>
        <w:spacing w:before="1"/>
        <w:ind w:left="115"/>
        <w:jc w:val="center"/>
        <w:rPr>
          <w:i/>
          <w:sz w:val="16"/>
          <w:lang w:val="es-ES"/>
        </w:rPr>
      </w:pPr>
      <w:r w:rsidRPr="006A3E3F">
        <w:rPr>
          <w:i/>
          <w:color w:val="231F20"/>
          <w:sz w:val="16"/>
          <w:vertAlign w:val="superscript"/>
          <w:lang w:val="es-ES"/>
        </w:rPr>
        <w:t>2</w:t>
      </w:r>
      <w:r w:rsidRPr="006A3E3F">
        <w:rPr>
          <w:i/>
          <w:color w:val="231F20"/>
          <w:sz w:val="16"/>
          <w:lang w:val="es-ES"/>
        </w:rPr>
        <w:t xml:space="preserve"> </w:t>
      </w:r>
      <w:r w:rsidR="00BD160B" w:rsidRPr="00BD160B">
        <w:rPr>
          <w:i/>
          <w:color w:val="231F20"/>
          <w:sz w:val="16"/>
          <w:lang w:val="es-ES"/>
        </w:rPr>
        <w:t>PhD. Telecomunica</w:t>
      </w:r>
      <w:r w:rsidR="00BD160B">
        <w:rPr>
          <w:i/>
          <w:color w:val="231F20"/>
          <w:sz w:val="16"/>
          <w:lang w:val="es-ES"/>
        </w:rPr>
        <w:t>c</w:t>
      </w:r>
      <w:r w:rsidR="00BD160B" w:rsidRPr="00BD160B">
        <w:rPr>
          <w:i/>
          <w:color w:val="231F20"/>
          <w:sz w:val="16"/>
          <w:lang w:val="es-ES"/>
        </w:rPr>
        <w:t>iones</w:t>
      </w:r>
      <w:r w:rsidRPr="006A3E3F">
        <w:rPr>
          <w:i/>
          <w:color w:val="231F20"/>
          <w:sz w:val="16"/>
          <w:lang w:val="es-ES"/>
        </w:rPr>
        <w:t xml:space="preserve">, </w:t>
      </w:r>
      <w:r w:rsidR="00BD160B" w:rsidRPr="00BD160B">
        <w:rPr>
          <w:i/>
          <w:color w:val="231F20"/>
          <w:sz w:val="16"/>
          <w:lang w:val="es-ES"/>
        </w:rPr>
        <w:t>Joaquin@Univida.edu.co</w:t>
      </w:r>
      <w:r w:rsidRPr="006A3E3F">
        <w:rPr>
          <w:i/>
          <w:color w:val="231F20"/>
          <w:sz w:val="16"/>
          <w:lang w:val="es-ES"/>
        </w:rPr>
        <w:t xml:space="preserve">, ORCID: </w:t>
      </w:r>
      <w:proofErr w:type="gramStart"/>
      <w:r w:rsidR="00BD160B" w:rsidRPr="00BD160B">
        <w:rPr>
          <w:i/>
          <w:color w:val="231F20"/>
          <w:sz w:val="16"/>
          <w:lang w:val="es-ES"/>
        </w:rPr>
        <w:t>0xxx-0x00-1xx4-x6?</w:t>
      </w:r>
      <w:proofErr w:type="gramEnd"/>
      <w:r w:rsidR="00BD160B" w:rsidRPr="00BD160B">
        <w:rPr>
          <w:i/>
          <w:color w:val="231F20"/>
          <w:sz w:val="16"/>
          <w:lang w:val="es-ES"/>
        </w:rPr>
        <w:t>8</w:t>
      </w:r>
      <w:r w:rsidRPr="006A3E3F">
        <w:rPr>
          <w:i/>
          <w:color w:val="231F20"/>
          <w:sz w:val="16"/>
          <w:lang w:val="es-ES"/>
        </w:rPr>
        <w:t xml:space="preserve">, </w:t>
      </w:r>
      <w:r w:rsidR="00BD160B" w:rsidRPr="00BD160B">
        <w:rPr>
          <w:i/>
          <w:color w:val="231F20"/>
          <w:sz w:val="16"/>
          <w:lang w:val="es-ES"/>
        </w:rPr>
        <w:t>Universidad de la Vida</w:t>
      </w:r>
      <w:r w:rsidRPr="006A3E3F">
        <w:rPr>
          <w:i/>
          <w:color w:val="231F20"/>
          <w:sz w:val="16"/>
          <w:lang w:val="es-ES"/>
        </w:rPr>
        <w:t xml:space="preserve">, Barranquilla, </w:t>
      </w:r>
      <w:r w:rsidR="001D2787">
        <w:rPr>
          <w:i/>
          <w:color w:val="231F20"/>
          <w:sz w:val="16"/>
          <w:lang w:val="es-ES"/>
        </w:rPr>
        <w:t>Colombia</w:t>
      </w:r>
      <w:r w:rsidRPr="006A3E3F">
        <w:rPr>
          <w:i/>
          <w:color w:val="231F20"/>
          <w:sz w:val="16"/>
          <w:lang w:val="es-ES"/>
        </w:rPr>
        <w:t>.</w:t>
      </w:r>
    </w:p>
    <w:p w14:paraId="1C527450" w14:textId="523905EA" w:rsidR="00FA69DA" w:rsidRPr="006A3E3F" w:rsidRDefault="00BD3A1E" w:rsidP="00473B1C">
      <w:pPr>
        <w:spacing w:before="8"/>
        <w:ind w:left="115"/>
        <w:jc w:val="center"/>
        <w:rPr>
          <w:i/>
          <w:sz w:val="16"/>
          <w:lang w:val="es-ES"/>
        </w:rPr>
      </w:pPr>
      <w:r w:rsidRPr="006A3E3F">
        <w:rPr>
          <w:i/>
          <w:color w:val="231F20"/>
          <w:sz w:val="16"/>
          <w:vertAlign w:val="superscript"/>
          <w:lang w:val="es-ES"/>
        </w:rPr>
        <w:t>3</w:t>
      </w:r>
      <w:r w:rsidRPr="006A3E3F">
        <w:rPr>
          <w:i/>
          <w:color w:val="231F20"/>
          <w:sz w:val="16"/>
          <w:lang w:val="es-ES"/>
        </w:rPr>
        <w:t xml:space="preserve"> </w:t>
      </w:r>
      <w:proofErr w:type="spellStart"/>
      <w:r w:rsidR="00BD160B" w:rsidRPr="00BD160B">
        <w:rPr>
          <w:i/>
          <w:color w:val="231F20"/>
          <w:sz w:val="16"/>
          <w:lang w:val="es-ES"/>
        </w:rPr>
        <w:t>MSc</w:t>
      </w:r>
      <w:proofErr w:type="spellEnd"/>
      <w:r w:rsidR="00BD160B" w:rsidRPr="00BD160B">
        <w:rPr>
          <w:i/>
          <w:color w:val="231F20"/>
          <w:sz w:val="16"/>
          <w:lang w:val="es-ES"/>
        </w:rPr>
        <w:t xml:space="preserve">. en </w:t>
      </w:r>
      <w:proofErr w:type="spellStart"/>
      <w:r w:rsidR="00BD160B" w:rsidRPr="00BD160B">
        <w:rPr>
          <w:i/>
          <w:color w:val="231F20"/>
          <w:sz w:val="16"/>
          <w:lang w:val="es-ES"/>
        </w:rPr>
        <w:t>Geohondas</w:t>
      </w:r>
      <w:proofErr w:type="spellEnd"/>
      <w:r w:rsidRPr="006A3E3F">
        <w:rPr>
          <w:i/>
          <w:color w:val="231F20"/>
          <w:sz w:val="16"/>
          <w:lang w:val="es-ES"/>
        </w:rPr>
        <w:t xml:space="preserve">, </w:t>
      </w:r>
      <w:r w:rsidR="00BD160B" w:rsidRPr="00BD160B">
        <w:rPr>
          <w:i/>
          <w:color w:val="231F20"/>
          <w:sz w:val="16"/>
          <w:lang w:val="es-ES"/>
        </w:rPr>
        <w:t>Gonzales@Gonzales.edu.co</w:t>
      </w:r>
      <w:r w:rsidRPr="006A3E3F">
        <w:rPr>
          <w:i/>
          <w:color w:val="231F20"/>
          <w:sz w:val="16"/>
          <w:lang w:val="es-ES"/>
        </w:rPr>
        <w:t xml:space="preserve">, ORCID: </w:t>
      </w:r>
      <w:r w:rsidR="00BD160B" w:rsidRPr="00BD160B">
        <w:rPr>
          <w:i/>
          <w:color w:val="231F20"/>
          <w:sz w:val="16"/>
          <w:lang w:val="es-ES"/>
        </w:rPr>
        <w:t>0000-0001-1234-5</w:t>
      </w:r>
      <w:r w:rsidR="00A055A6">
        <w:rPr>
          <w:i/>
          <w:color w:val="231F20"/>
          <w:sz w:val="16"/>
          <w:lang w:val="es-ES"/>
        </w:rPr>
        <w:t>XXXX</w:t>
      </w:r>
      <w:r w:rsidRPr="006A3E3F">
        <w:rPr>
          <w:i/>
          <w:color w:val="231F20"/>
          <w:sz w:val="16"/>
          <w:lang w:val="es-ES"/>
        </w:rPr>
        <w:t>, Universidad de</w:t>
      </w:r>
      <w:r w:rsidR="00BD160B">
        <w:rPr>
          <w:i/>
          <w:color w:val="231F20"/>
          <w:sz w:val="16"/>
          <w:lang w:val="es-ES"/>
        </w:rPr>
        <w:t xml:space="preserve"> </w:t>
      </w:r>
      <w:r w:rsidRPr="006A3E3F">
        <w:rPr>
          <w:i/>
          <w:color w:val="231F20"/>
          <w:sz w:val="16"/>
          <w:lang w:val="es-ES"/>
        </w:rPr>
        <w:t>l</w:t>
      </w:r>
      <w:r w:rsidR="00BD160B">
        <w:rPr>
          <w:i/>
          <w:color w:val="231F20"/>
          <w:sz w:val="16"/>
          <w:lang w:val="es-ES"/>
        </w:rPr>
        <w:t>a</w:t>
      </w:r>
      <w:r w:rsidRPr="006A3E3F">
        <w:rPr>
          <w:i/>
          <w:color w:val="231F20"/>
          <w:sz w:val="16"/>
          <w:lang w:val="es-ES"/>
        </w:rPr>
        <w:t xml:space="preserve"> </w:t>
      </w:r>
      <w:r w:rsidR="00BD160B" w:rsidRPr="00BD160B">
        <w:rPr>
          <w:i/>
          <w:color w:val="231F20"/>
          <w:sz w:val="16"/>
          <w:lang w:val="es-ES"/>
        </w:rPr>
        <w:t>NASA</w:t>
      </w:r>
      <w:r w:rsidRPr="006A3E3F">
        <w:rPr>
          <w:i/>
          <w:color w:val="231F20"/>
          <w:sz w:val="16"/>
          <w:lang w:val="es-ES"/>
        </w:rPr>
        <w:t xml:space="preserve">, Barranquilla, </w:t>
      </w:r>
      <w:r w:rsidR="00BD160B" w:rsidRPr="00BD160B">
        <w:rPr>
          <w:i/>
          <w:color w:val="231F20"/>
          <w:sz w:val="16"/>
          <w:lang w:val="es-ES"/>
        </w:rPr>
        <w:t>Libia</w:t>
      </w:r>
      <w:r w:rsidRPr="006A3E3F">
        <w:rPr>
          <w:i/>
          <w:color w:val="231F20"/>
          <w:sz w:val="16"/>
          <w:lang w:val="es-ES"/>
        </w:rPr>
        <w:t>.</w:t>
      </w:r>
    </w:p>
    <w:p w14:paraId="2244E9E5" w14:textId="77777777" w:rsidR="00FA69DA" w:rsidRPr="006A3E3F" w:rsidRDefault="008C74BA">
      <w:pPr>
        <w:pStyle w:val="Textoindependiente"/>
        <w:spacing w:before="9"/>
        <w:jc w:val="left"/>
        <w:rPr>
          <w:i/>
          <w:sz w:val="12"/>
          <w:lang w:val="es-ES"/>
        </w:rPr>
      </w:pPr>
      <w:r>
        <w:pict w14:anchorId="39E9E5DB">
          <v:shapetype id="_x0000_t202" coordsize="21600,21600" o:spt="202" path="m,l,21600r21600,l21600,xe">
            <v:stroke joinstyle="miter"/>
            <v:path gradientshapeok="t" o:connecttype="rect"/>
          </v:shapetype>
          <v:shape id="_x0000_s1034" type="#_x0000_t202" style="position:absolute;margin-left:51.8pt;margin-top:8.6pt;width:520.05pt;height:25.55pt;z-index:-251658752;mso-wrap-distance-left:0;mso-wrap-distance-right:0;mso-position-horizontal-relative:page" filled="f" fillcolor="#ededee" stroked="f">
            <v:textbox inset="0,0,0,0">
              <w:txbxContent>
                <w:p w14:paraId="43B2D73B" w14:textId="74D982A9" w:rsidR="00FA69DA" w:rsidRDefault="009538E6" w:rsidP="009538E6">
                  <w:pPr>
                    <w:spacing w:before="21" w:line="230" w:lineRule="auto"/>
                    <w:ind w:left="54"/>
                    <w:jc w:val="center"/>
                    <w:rPr>
                      <w:sz w:val="20"/>
                    </w:rPr>
                  </w:pPr>
                  <w:r>
                    <w:rPr>
                      <w:b/>
                      <w:color w:val="231F20"/>
                      <w:sz w:val="20"/>
                    </w:rPr>
                    <w:t xml:space="preserve">Forma de </w:t>
                  </w:r>
                  <w:proofErr w:type="spellStart"/>
                  <w:r>
                    <w:rPr>
                      <w:b/>
                      <w:color w:val="231F20"/>
                      <w:sz w:val="20"/>
                    </w:rPr>
                    <w:t>citar</w:t>
                  </w:r>
                  <w:proofErr w:type="spellEnd"/>
                  <w:r w:rsidR="00BD3A1E">
                    <w:rPr>
                      <w:b/>
                      <w:color w:val="231F20"/>
                      <w:sz w:val="20"/>
                    </w:rPr>
                    <w:t xml:space="preserve">: </w:t>
                  </w:r>
                  <w:r w:rsidR="009F772A">
                    <w:rPr>
                      <w:color w:val="231F20"/>
                      <w:sz w:val="20"/>
                    </w:rPr>
                    <w:t>Pérez-</w:t>
                  </w:r>
                  <w:proofErr w:type="spellStart"/>
                  <w:r w:rsidR="009F772A">
                    <w:rPr>
                      <w:color w:val="231F20"/>
                      <w:sz w:val="20"/>
                    </w:rPr>
                    <w:t>Perea</w:t>
                  </w:r>
                  <w:proofErr w:type="spellEnd"/>
                  <w:r w:rsidR="009F772A">
                    <w:rPr>
                      <w:color w:val="231F20"/>
                      <w:sz w:val="20"/>
                    </w:rPr>
                    <w:t>, P. R., Pérez-</w:t>
                  </w:r>
                  <w:proofErr w:type="spellStart"/>
                  <w:r w:rsidR="009F772A">
                    <w:rPr>
                      <w:color w:val="231F20"/>
                      <w:sz w:val="20"/>
                    </w:rPr>
                    <w:t>Perea</w:t>
                  </w:r>
                  <w:proofErr w:type="spellEnd"/>
                  <w:r w:rsidR="009F772A">
                    <w:rPr>
                      <w:color w:val="231F20"/>
                      <w:sz w:val="20"/>
                    </w:rPr>
                    <w:t>, J. J., Gonzales-</w:t>
                  </w:r>
                  <w:proofErr w:type="spellStart"/>
                  <w:r w:rsidR="009F772A">
                    <w:rPr>
                      <w:color w:val="231F20"/>
                      <w:sz w:val="20"/>
                    </w:rPr>
                    <w:t>Gonza</w:t>
                  </w:r>
                  <w:proofErr w:type="spellEnd"/>
                  <w:r w:rsidR="009F772A">
                    <w:rPr>
                      <w:color w:val="231F20"/>
                      <w:sz w:val="20"/>
                    </w:rPr>
                    <w:t xml:space="preserve">, G. F. (2023). </w:t>
                  </w:r>
                  <w:proofErr w:type="spellStart"/>
                  <w:r w:rsidR="009F772A" w:rsidRPr="009F772A">
                    <w:rPr>
                      <w:color w:val="231F20"/>
                      <w:sz w:val="20"/>
                    </w:rPr>
                    <w:t>Uso</w:t>
                  </w:r>
                  <w:proofErr w:type="spellEnd"/>
                  <w:r w:rsidR="009F772A" w:rsidRPr="009F772A">
                    <w:rPr>
                      <w:color w:val="231F20"/>
                      <w:sz w:val="20"/>
                    </w:rPr>
                    <w:t xml:space="preserve"> de la </w:t>
                  </w:r>
                  <w:proofErr w:type="spellStart"/>
                  <w:r w:rsidR="009F772A" w:rsidRPr="009F772A">
                    <w:rPr>
                      <w:color w:val="231F20"/>
                      <w:sz w:val="20"/>
                    </w:rPr>
                    <w:t>banda</w:t>
                  </w:r>
                  <w:proofErr w:type="spellEnd"/>
                  <w:r w:rsidR="009F772A" w:rsidRPr="009F772A">
                    <w:rPr>
                      <w:color w:val="231F20"/>
                      <w:sz w:val="20"/>
                    </w:rPr>
                    <w:t xml:space="preserve"> de 900 MHz </w:t>
                  </w:r>
                  <w:proofErr w:type="spellStart"/>
                  <w:r w:rsidR="009F772A" w:rsidRPr="009F772A">
                    <w:rPr>
                      <w:color w:val="231F20"/>
                      <w:sz w:val="20"/>
                    </w:rPr>
                    <w:t>en</w:t>
                  </w:r>
                  <w:proofErr w:type="spellEnd"/>
                  <w:r w:rsidR="009F772A" w:rsidRPr="009F772A">
                    <w:rPr>
                      <w:color w:val="231F20"/>
                      <w:sz w:val="20"/>
                    </w:rPr>
                    <w:t xml:space="preserve"> la </w:t>
                  </w:r>
                  <w:proofErr w:type="spellStart"/>
                  <w:r w:rsidR="009F772A" w:rsidRPr="009F772A">
                    <w:rPr>
                      <w:color w:val="231F20"/>
                      <w:sz w:val="20"/>
                    </w:rPr>
                    <w:t>conectividad</w:t>
                  </w:r>
                  <w:proofErr w:type="spellEnd"/>
                  <w:r w:rsidR="009F772A" w:rsidRPr="009F772A">
                    <w:rPr>
                      <w:color w:val="231F20"/>
                      <w:sz w:val="20"/>
                    </w:rPr>
                    <w:t xml:space="preserve"> de </w:t>
                  </w:r>
                  <w:proofErr w:type="spellStart"/>
                  <w:r w:rsidR="009F772A" w:rsidRPr="009F772A">
                    <w:rPr>
                      <w:color w:val="231F20"/>
                      <w:sz w:val="20"/>
                    </w:rPr>
                    <w:t>datos</w:t>
                  </w:r>
                  <w:proofErr w:type="spellEnd"/>
                  <w:r w:rsidR="009F772A" w:rsidRPr="009F772A">
                    <w:rPr>
                      <w:color w:val="231F20"/>
                      <w:sz w:val="20"/>
                    </w:rPr>
                    <w:t xml:space="preserve"> para </w:t>
                  </w:r>
                  <w:proofErr w:type="spellStart"/>
                  <w:r w:rsidR="009F772A" w:rsidRPr="009F772A">
                    <w:rPr>
                      <w:color w:val="231F20"/>
                      <w:sz w:val="20"/>
                    </w:rPr>
                    <w:t>aumentar</w:t>
                  </w:r>
                  <w:proofErr w:type="spellEnd"/>
                  <w:r w:rsidR="009F772A" w:rsidRPr="009F772A">
                    <w:rPr>
                      <w:color w:val="231F20"/>
                      <w:sz w:val="20"/>
                    </w:rPr>
                    <w:t xml:space="preserve"> la </w:t>
                  </w:r>
                  <w:proofErr w:type="spellStart"/>
                  <w:r w:rsidR="009F772A" w:rsidRPr="009F772A">
                    <w:rPr>
                      <w:color w:val="231F20"/>
                      <w:sz w:val="20"/>
                    </w:rPr>
                    <w:t>productividad</w:t>
                  </w:r>
                  <w:proofErr w:type="spellEnd"/>
                  <w:r w:rsidR="009F772A" w:rsidRPr="009F772A">
                    <w:rPr>
                      <w:color w:val="231F20"/>
                      <w:sz w:val="20"/>
                    </w:rPr>
                    <w:t xml:space="preserve"> de las </w:t>
                  </w:r>
                  <w:proofErr w:type="spellStart"/>
                  <w:r w:rsidR="009F772A" w:rsidRPr="009F772A">
                    <w:rPr>
                      <w:color w:val="231F20"/>
                      <w:sz w:val="20"/>
                    </w:rPr>
                    <w:t>pymes</w:t>
                  </w:r>
                  <w:proofErr w:type="spellEnd"/>
                  <w:r w:rsidR="009F772A" w:rsidRPr="009F772A">
                    <w:rPr>
                      <w:color w:val="231F20"/>
                      <w:sz w:val="20"/>
                    </w:rPr>
                    <w:t xml:space="preserve"> </w:t>
                  </w:r>
                  <w:proofErr w:type="spellStart"/>
                  <w:r w:rsidR="009F772A" w:rsidRPr="009F772A">
                    <w:rPr>
                      <w:color w:val="231F20"/>
                      <w:sz w:val="20"/>
                    </w:rPr>
                    <w:t>en</w:t>
                  </w:r>
                  <w:proofErr w:type="spellEnd"/>
                  <w:r w:rsidR="009F772A" w:rsidRPr="009F772A">
                    <w:rPr>
                      <w:color w:val="231F20"/>
                      <w:sz w:val="20"/>
                    </w:rPr>
                    <w:t xml:space="preserve"> Colombia</w:t>
                  </w:r>
                  <w:r w:rsidR="009F772A">
                    <w:rPr>
                      <w:color w:val="231F20"/>
                      <w:sz w:val="20"/>
                    </w:rPr>
                    <w:t xml:space="preserve">. </w:t>
                  </w:r>
                  <w:r w:rsidR="009F772A" w:rsidRPr="009F772A">
                    <w:rPr>
                      <w:i/>
                      <w:iCs/>
                      <w:color w:val="231F20"/>
                      <w:sz w:val="20"/>
                    </w:rPr>
                    <w:t xml:space="preserve">Eco </w:t>
                  </w:r>
                  <w:proofErr w:type="spellStart"/>
                  <w:r w:rsidR="009F772A" w:rsidRPr="009F772A">
                    <w:rPr>
                      <w:i/>
                      <w:iCs/>
                      <w:color w:val="231F20"/>
                      <w:sz w:val="20"/>
                    </w:rPr>
                    <w:t>Matemático</w:t>
                  </w:r>
                  <w:proofErr w:type="spellEnd"/>
                  <w:r w:rsidR="009F772A">
                    <w:rPr>
                      <w:color w:val="231F20"/>
                      <w:sz w:val="20"/>
                    </w:rPr>
                    <w:t>, 14(1), XX-XX.</w:t>
                  </w:r>
                </w:p>
              </w:txbxContent>
            </v:textbox>
            <w10:wrap type="topAndBottom" anchorx="page"/>
          </v:shape>
        </w:pict>
      </w:r>
    </w:p>
    <w:p w14:paraId="48CDBEF2" w14:textId="7C4F10BC" w:rsidR="00FA69DA" w:rsidRDefault="002148AF">
      <w:pPr>
        <w:spacing w:before="155"/>
        <w:ind w:left="115"/>
        <w:rPr>
          <w:sz w:val="16"/>
        </w:rPr>
      </w:pPr>
      <w:proofErr w:type="spellStart"/>
      <w:r>
        <w:rPr>
          <w:color w:val="231F20"/>
          <w:sz w:val="16"/>
        </w:rPr>
        <w:t>Recibido</w:t>
      </w:r>
      <w:proofErr w:type="spellEnd"/>
      <w:r>
        <w:rPr>
          <w:color w:val="231F20"/>
          <w:sz w:val="16"/>
        </w:rPr>
        <w:t xml:space="preserve"> </w:t>
      </w:r>
      <w:proofErr w:type="spellStart"/>
      <w:r>
        <w:rPr>
          <w:color w:val="231F20"/>
          <w:sz w:val="16"/>
        </w:rPr>
        <w:t>en</w:t>
      </w:r>
      <w:proofErr w:type="spellEnd"/>
      <w:r>
        <w:rPr>
          <w:color w:val="231F20"/>
          <w:sz w:val="16"/>
        </w:rPr>
        <w:t xml:space="preserve"> </w:t>
      </w:r>
      <w:proofErr w:type="spellStart"/>
      <w:r>
        <w:rPr>
          <w:color w:val="231F20"/>
          <w:sz w:val="16"/>
        </w:rPr>
        <w:t>Enero</w:t>
      </w:r>
      <w:proofErr w:type="spellEnd"/>
      <w:r w:rsidR="00BD3A1E">
        <w:rPr>
          <w:color w:val="231F20"/>
          <w:sz w:val="16"/>
        </w:rPr>
        <w:t xml:space="preserve"> 27, </w:t>
      </w:r>
      <w:r w:rsidR="00DD0588">
        <w:rPr>
          <w:color w:val="231F20"/>
          <w:sz w:val="16"/>
        </w:rPr>
        <w:t>202</w:t>
      </w:r>
      <w:r w:rsidR="00365C7E">
        <w:rPr>
          <w:color w:val="231F20"/>
          <w:sz w:val="16"/>
        </w:rPr>
        <w:t>?</w:t>
      </w:r>
      <w:r w:rsidR="00DD0588">
        <w:rPr>
          <w:color w:val="231F20"/>
          <w:sz w:val="16"/>
        </w:rPr>
        <w:t xml:space="preserve"> </w:t>
      </w:r>
      <w:r>
        <w:rPr>
          <w:color w:val="231F20"/>
          <w:sz w:val="16"/>
        </w:rPr>
        <w:t>–</w:t>
      </w:r>
      <w:r w:rsidR="00DD0588">
        <w:rPr>
          <w:color w:val="231F20"/>
          <w:sz w:val="16"/>
        </w:rPr>
        <w:t xml:space="preserve"> </w:t>
      </w:r>
      <w:proofErr w:type="spellStart"/>
      <w:r w:rsidR="00DD0588">
        <w:rPr>
          <w:color w:val="231F20"/>
          <w:sz w:val="16"/>
        </w:rPr>
        <w:t>A</w:t>
      </w:r>
      <w:r>
        <w:rPr>
          <w:color w:val="231F20"/>
          <w:sz w:val="16"/>
        </w:rPr>
        <w:t>probado</w:t>
      </w:r>
      <w:proofErr w:type="spellEnd"/>
      <w:r>
        <w:rPr>
          <w:color w:val="231F20"/>
          <w:sz w:val="16"/>
        </w:rPr>
        <w:t xml:space="preserve"> </w:t>
      </w:r>
      <w:proofErr w:type="spellStart"/>
      <w:r>
        <w:rPr>
          <w:color w:val="231F20"/>
          <w:sz w:val="16"/>
        </w:rPr>
        <w:t>en</w:t>
      </w:r>
      <w:proofErr w:type="spellEnd"/>
      <w:r w:rsidR="00DD0588">
        <w:rPr>
          <w:color w:val="231F20"/>
          <w:sz w:val="16"/>
        </w:rPr>
        <w:t xml:space="preserve"> Ju</w:t>
      </w:r>
      <w:r>
        <w:rPr>
          <w:color w:val="231F20"/>
          <w:sz w:val="16"/>
        </w:rPr>
        <w:t>nio</w:t>
      </w:r>
      <w:r w:rsidR="00DD0588">
        <w:rPr>
          <w:color w:val="231F20"/>
          <w:sz w:val="16"/>
        </w:rPr>
        <w:t xml:space="preserve"> 03, </w:t>
      </w:r>
      <w:proofErr w:type="gramStart"/>
      <w:r w:rsidR="00DD0588">
        <w:rPr>
          <w:color w:val="231F20"/>
          <w:sz w:val="16"/>
        </w:rPr>
        <w:t>202</w:t>
      </w:r>
      <w:r w:rsidR="00365C7E">
        <w:rPr>
          <w:color w:val="231F20"/>
          <w:sz w:val="16"/>
        </w:rPr>
        <w:t>?</w:t>
      </w:r>
      <w:r w:rsidR="00BD3A1E">
        <w:rPr>
          <w:color w:val="231F20"/>
          <w:sz w:val="16"/>
        </w:rPr>
        <w:t>.</w:t>
      </w:r>
      <w:proofErr w:type="gramEnd"/>
    </w:p>
    <w:p w14:paraId="18233211" w14:textId="77777777" w:rsidR="00FA69DA" w:rsidRDefault="008C74BA">
      <w:pPr>
        <w:pStyle w:val="Textoindependiente"/>
        <w:spacing w:before="9"/>
        <w:jc w:val="left"/>
        <w:rPr>
          <w:sz w:val="11"/>
        </w:rPr>
      </w:pPr>
      <w:r>
        <w:pict w14:anchorId="5D23D787">
          <v:shape id="_x0000_s1033" style="position:absolute;margin-left:51.8pt;margin-top:8.9pt;width:520.05pt;height:.1pt;z-index:-251657728;mso-wrap-distance-left:0;mso-wrap-distance-right:0;mso-position-horizontal-relative:page" coordorigin="1036,178" coordsize="10401,0" path="m1036,178r10401,e" filled="f" strokecolor="#231f20" strokeweight=".25pt">
            <v:path arrowok="t"/>
            <w10:wrap type="topAndBottom" anchorx="page"/>
          </v:shape>
        </w:pict>
      </w:r>
    </w:p>
    <w:p w14:paraId="19447C16" w14:textId="77777777" w:rsidR="00FA69DA" w:rsidRDefault="00BD3A1E">
      <w:pPr>
        <w:ind w:left="2481"/>
        <w:rPr>
          <w:b/>
          <w:sz w:val="20"/>
        </w:rPr>
      </w:pPr>
      <w:r>
        <w:rPr>
          <w:b/>
          <w:color w:val="231F20"/>
          <w:sz w:val="20"/>
        </w:rPr>
        <w:t>ABSTRACT</w:t>
      </w:r>
    </w:p>
    <w:p w14:paraId="73591D86" w14:textId="0D821761" w:rsidR="00FA69DA" w:rsidRDefault="008C74BA">
      <w:pPr>
        <w:pStyle w:val="Textoindependiente"/>
        <w:spacing w:line="20" w:lineRule="exact"/>
        <w:ind w:left="112"/>
        <w:jc w:val="left"/>
        <w:rPr>
          <w:sz w:val="2"/>
        </w:rPr>
      </w:pPr>
      <w:r>
        <w:rPr>
          <w:sz w:val="2"/>
        </w:rPr>
      </w:r>
      <w:r>
        <w:rPr>
          <w:sz w:val="2"/>
        </w:rPr>
        <w:pict w14:anchorId="5EED0411">
          <v:group id="_x0000_s1031" style="width:520.05pt;height:.25pt;mso-position-horizontal-relative:char;mso-position-vertical-relative:line" coordsize="10401,5">
            <v:line id="_x0000_s1032" style="position:absolute" from="0,3" to="10401,3" strokecolor="#231f20" strokeweight=".25pt"/>
            <w10:anchorlock/>
          </v:group>
        </w:pict>
      </w:r>
    </w:p>
    <w:p w14:paraId="3CCE8D19" w14:textId="77777777" w:rsidR="00FA69DA" w:rsidRDefault="00FA69DA">
      <w:pPr>
        <w:spacing w:line="20" w:lineRule="exact"/>
        <w:rPr>
          <w:sz w:val="2"/>
        </w:rPr>
        <w:sectPr w:rsidR="00FA69DA">
          <w:type w:val="continuous"/>
          <w:pgSz w:w="12480" w:h="15880"/>
          <w:pgMar w:top="880" w:right="860" w:bottom="280" w:left="920" w:header="720" w:footer="720" w:gutter="0"/>
          <w:cols w:space="720"/>
        </w:sectPr>
      </w:pPr>
    </w:p>
    <w:p w14:paraId="5B07D5D1" w14:textId="7D61A5A7" w:rsidR="00FA69DA" w:rsidRDefault="00BD3A1E">
      <w:pPr>
        <w:spacing w:before="178"/>
        <w:ind w:left="115"/>
        <w:rPr>
          <w:b/>
          <w:sz w:val="20"/>
        </w:rPr>
      </w:pPr>
      <w:r>
        <w:rPr>
          <w:b/>
          <w:color w:val="231F20"/>
          <w:sz w:val="20"/>
        </w:rPr>
        <w:t>Keywords:</w:t>
      </w:r>
    </w:p>
    <w:p w14:paraId="56A295AE" w14:textId="77777777" w:rsidR="00FA69DA" w:rsidRDefault="00BD3A1E">
      <w:pPr>
        <w:spacing w:before="123" w:line="249" w:lineRule="auto"/>
        <w:ind w:left="115" w:right="26"/>
        <w:rPr>
          <w:sz w:val="20"/>
        </w:rPr>
      </w:pPr>
      <w:r>
        <w:rPr>
          <w:color w:val="231F20"/>
          <w:sz w:val="20"/>
        </w:rPr>
        <w:t>Organic fluid, Industrial engine ORC,</w:t>
      </w:r>
    </w:p>
    <w:p w14:paraId="36551D7C" w14:textId="77777777" w:rsidR="00FA69DA" w:rsidRDefault="00BD3A1E">
      <w:pPr>
        <w:spacing w:before="3" w:line="249" w:lineRule="auto"/>
        <w:ind w:left="115" w:right="20"/>
        <w:rPr>
          <w:sz w:val="20"/>
        </w:rPr>
      </w:pPr>
      <w:r>
        <w:rPr>
          <w:color w:val="231F20"/>
          <w:sz w:val="20"/>
        </w:rPr>
        <w:t>Waste heat recovery system, World overview</w:t>
      </w:r>
    </w:p>
    <w:p w14:paraId="4358638F" w14:textId="7042DB77" w:rsidR="00FA69DA" w:rsidRPr="001D412B" w:rsidRDefault="00BD3A1E" w:rsidP="001D412B">
      <w:pPr>
        <w:spacing w:before="45" w:line="249" w:lineRule="auto"/>
        <w:ind w:left="115" w:right="172"/>
        <w:jc w:val="both"/>
        <w:rPr>
          <w:color w:val="231F20"/>
          <w:sz w:val="20"/>
        </w:rPr>
        <w:sectPr w:rsidR="00FA69DA" w:rsidRPr="001D412B">
          <w:type w:val="continuous"/>
          <w:pgSz w:w="12480" w:h="15880"/>
          <w:pgMar w:top="880" w:right="860" w:bottom="280" w:left="920" w:header="720" w:footer="720" w:gutter="0"/>
          <w:cols w:num="2" w:space="720" w:equalWidth="0">
            <w:col w:w="1511" w:space="854"/>
            <w:col w:w="8335"/>
          </w:cols>
        </w:sectPr>
      </w:pPr>
      <w:r>
        <w:br w:type="column"/>
      </w:r>
      <w:r w:rsidR="00211ABB" w:rsidRPr="00211ABB">
        <w:rPr>
          <w:color w:val="231F20"/>
          <w:sz w:val="20"/>
        </w:rPr>
        <w:t>No more than 300 WORDS, not divided into SECTIONS, it should be a single PARAGRAPH. However, it should contain an introduction, a brief explanation of the METHODOLOGY, the main RESULTS and the main objective.</w:t>
      </w:r>
      <w:r w:rsidR="001D412B">
        <w:rPr>
          <w:color w:val="231F20"/>
          <w:sz w:val="20"/>
        </w:rPr>
        <w:t xml:space="preserve"> </w:t>
      </w:r>
      <w:r w:rsidR="001D412B" w:rsidRPr="001D412B">
        <w:rPr>
          <w:color w:val="231F20"/>
          <w:sz w:val="20"/>
        </w:rPr>
        <w:t>No more than 300 WORDS, not divided into SECTIONS, it should be a single PARAGRAPH. However, it should contain an introduction, a brief explanation of the METHODOLOGY, the main RESULTS and the main objective.</w:t>
      </w:r>
      <w:r w:rsidR="001D412B">
        <w:rPr>
          <w:color w:val="231F20"/>
          <w:sz w:val="20"/>
        </w:rPr>
        <w:t xml:space="preserve"> </w:t>
      </w:r>
      <w:r w:rsidR="001D412B" w:rsidRPr="001D412B">
        <w:rPr>
          <w:color w:val="231F20"/>
          <w:sz w:val="20"/>
        </w:rPr>
        <w:t>No more than 300 WORDS, not divided into SECTIONS, it should be a single PARAGRAPH. However, it should contain an introduction, a brief explanation of the METHODOLOGY, the main RESULTS and the main objective.</w:t>
      </w:r>
    </w:p>
    <w:p w14:paraId="30F033B3" w14:textId="77777777" w:rsidR="00FA69DA" w:rsidRDefault="00FA69DA">
      <w:pPr>
        <w:pStyle w:val="Textoindependiente"/>
        <w:spacing w:before="4"/>
        <w:jc w:val="left"/>
        <w:rPr>
          <w:sz w:val="17"/>
        </w:rPr>
      </w:pPr>
    </w:p>
    <w:p w14:paraId="09FC3033" w14:textId="77777777" w:rsidR="00FA69DA" w:rsidRDefault="008C74BA">
      <w:pPr>
        <w:pStyle w:val="Textoindependiente"/>
        <w:spacing w:line="20" w:lineRule="exact"/>
        <w:ind w:left="112"/>
        <w:jc w:val="left"/>
        <w:rPr>
          <w:sz w:val="2"/>
        </w:rPr>
      </w:pPr>
      <w:r>
        <w:rPr>
          <w:sz w:val="2"/>
        </w:rPr>
      </w:r>
      <w:r>
        <w:rPr>
          <w:sz w:val="2"/>
        </w:rPr>
        <w:pict w14:anchorId="393198FD">
          <v:group id="_x0000_s1029" style="width:520.05pt;height:.25pt;mso-position-horizontal-relative:char;mso-position-vertical-relative:line" coordsize="10401,5">
            <v:line id="_x0000_s1030" style="position:absolute" from="0,3" to="10401,3" strokecolor="#231f20" strokeweight=".25pt"/>
            <w10:anchorlock/>
          </v:group>
        </w:pict>
      </w:r>
    </w:p>
    <w:p w14:paraId="2AD1C3A9" w14:textId="77777777" w:rsidR="00FA69DA" w:rsidRDefault="00FA69DA">
      <w:pPr>
        <w:spacing w:line="20" w:lineRule="exact"/>
        <w:rPr>
          <w:sz w:val="2"/>
        </w:rPr>
        <w:sectPr w:rsidR="00FA69DA">
          <w:type w:val="continuous"/>
          <w:pgSz w:w="12480" w:h="15880"/>
          <w:pgMar w:top="880" w:right="860" w:bottom="280" w:left="920" w:header="720" w:footer="720" w:gutter="0"/>
          <w:cols w:space="720"/>
        </w:sectPr>
      </w:pPr>
    </w:p>
    <w:p w14:paraId="4C4BE789" w14:textId="77777777" w:rsidR="00FA69DA" w:rsidRDefault="00FA69DA">
      <w:pPr>
        <w:pStyle w:val="Textoindependiente"/>
        <w:jc w:val="left"/>
        <w:rPr>
          <w:sz w:val="30"/>
        </w:rPr>
      </w:pPr>
    </w:p>
    <w:p w14:paraId="16FE5501" w14:textId="77777777" w:rsidR="00FA69DA" w:rsidRPr="006A3E3F" w:rsidRDefault="00BD3A1E">
      <w:pPr>
        <w:ind w:left="115"/>
        <w:jc w:val="both"/>
        <w:rPr>
          <w:b/>
          <w:sz w:val="20"/>
          <w:lang w:val="es-ES"/>
        </w:rPr>
      </w:pPr>
      <w:r w:rsidRPr="006A3E3F">
        <w:rPr>
          <w:b/>
          <w:color w:val="231F20"/>
          <w:sz w:val="20"/>
          <w:lang w:val="es-ES"/>
        </w:rPr>
        <w:t>Palabras clave:</w:t>
      </w:r>
    </w:p>
    <w:p w14:paraId="360FBFDC" w14:textId="77777777" w:rsidR="00FA69DA" w:rsidRPr="006A3E3F" w:rsidRDefault="00BD3A1E">
      <w:pPr>
        <w:spacing w:before="123" w:line="249" w:lineRule="auto"/>
        <w:ind w:left="115" w:right="38"/>
        <w:jc w:val="both"/>
        <w:rPr>
          <w:sz w:val="20"/>
          <w:lang w:val="es-ES"/>
        </w:rPr>
      </w:pPr>
      <w:r w:rsidRPr="006A3E3F">
        <w:rPr>
          <w:color w:val="231F20"/>
          <w:sz w:val="20"/>
          <w:lang w:val="es-ES"/>
        </w:rPr>
        <w:t>Fluido orgánico, Motor industrial ORC,</w:t>
      </w:r>
    </w:p>
    <w:p w14:paraId="1540331E" w14:textId="77777777" w:rsidR="00FA69DA" w:rsidRPr="006A3E3F" w:rsidRDefault="00BD3A1E">
      <w:pPr>
        <w:spacing w:before="3" w:line="249" w:lineRule="auto"/>
        <w:ind w:left="115" w:right="71"/>
        <w:rPr>
          <w:sz w:val="20"/>
          <w:lang w:val="es-ES"/>
        </w:rPr>
      </w:pPr>
      <w:r w:rsidRPr="006A3E3F">
        <w:rPr>
          <w:color w:val="231F20"/>
          <w:sz w:val="20"/>
          <w:lang w:val="es-ES"/>
        </w:rPr>
        <w:t>Sistemas de recuperación de calor residual, Visión mundial</w:t>
      </w:r>
    </w:p>
    <w:p w14:paraId="5AF5B15B" w14:textId="4508A8F1" w:rsidR="00FA69DA" w:rsidRPr="006A3E3F" w:rsidRDefault="00BD3A1E">
      <w:pPr>
        <w:spacing w:before="3"/>
        <w:ind w:left="115"/>
        <w:rPr>
          <w:b/>
          <w:sz w:val="20"/>
          <w:lang w:val="es-ES"/>
        </w:rPr>
      </w:pPr>
      <w:r w:rsidRPr="006A3E3F">
        <w:rPr>
          <w:lang w:val="es-ES"/>
        </w:rPr>
        <w:br w:type="column"/>
      </w:r>
      <w:r w:rsidRPr="006A3E3F">
        <w:rPr>
          <w:b/>
          <w:color w:val="231F20"/>
          <w:sz w:val="20"/>
          <w:lang w:val="es-ES"/>
        </w:rPr>
        <w:t>RESUMEN</w:t>
      </w:r>
    </w:p>
    <w:p w14:paraId="41D0B6F3" w14:textId="2708E9E9" w:rsidR="00FA69DA" w:rsidRPr="00E71005" w:rsidRDefault="008C74BA" w:rsidP="00211ABB">
      <w:pPr>
        <w:spacing w:before="66" w:line="249" w:lineRule="auto"/>
        <w:ind w:left="115" w:right="171"/>
        <w:jc w:val="both"/>
        <w:rPr>
          <w:sz w:val="20"/>
          <w:lang w:val="es-ES"/>
        </w:rPr>
        <w:sectPr w:rsidR="00FA69DA" w:rsidRPr="00E71005">
          <w:type w:val="continuous"/>
          <w:pgSz w:w="12480" w:h="15880"/>
          <w:pgMar w:top="880" w:right="860" w:bottom="280" w:left="920" w:header="720" w:footer="720" w:gutter="0"/>
          <w:cols w:num="2" w:space="720" w:equalWidth="0">
            <w:col w:w="1478" w:space="887"/>
            <w:col w:w="8335"/>
          </w:cols>
        </w:sectPr>
      </w:pPr>
      <w:r>
        <w:pict w14:anchorId="3EC6EA84">
          <v:line id="_x0000_s1028" style="position:absolute;left:0;text-align:left;z-index:251656704;mso-position-horizontal-relative:page" from="51.8pt,.6pt" to="571.85pt,.6pt" strokecolor="#231f20" strokeweight=".25pt">
            <w10:wrap anchorx="page"/>
          </v:line>
        </w:pict>
      </w:r>
      <w:r w:rsidR="00E71005" w:rsidRPr="00E71005">
        <w:rPr>
          <w:color w:val="231F20"/>
          <w:sz w:val="20"/>
          <w:lang w:val="es-ES"/>
        </w:rPr>
        <w:t>No mayor a 300 P</w:t>
      </w:r>
      <w:r w:rsidR="00E71005">
        <w:rPr>
          <w:color w:val="231F20"/>
          <w:sz w:val="20"/>
          <w:lang w:val="es-ES"/>
        </w:rPr>
        <w:t>A</w:t>
      </w:r>
      <w:r w:rsidR="00A44D4C">
        <w:rPr>
          <w:color w:val="231F20"/>
          <w:sz w:val="20"/>
          <w:lang w:val="es-ES"/>
        </w:rPr>
        <w:t>LABRAS</w:t>
      </w:r>
      <w:r w:rsidR="00FD15B1">
        <w:rPr>
          <w:color w:val="231F20"/>
          <w:sz w:val="20"/>
          <w:lang w:val="es-ES"/>
        </w:rPr>
        <w:t xml:space="preserve">, </w:t>
      </w:r>
      <w:r w:rsidR="00FD15B1" w:rsidRPr="00E71005">
        <w:rPr>
          <w:color w:val="231F20"/>
          <w:sz w:val="20"/>
          <w:lang w:val="es-ES"/>
        </w:rPr>
        <w:t xml:space="preserve">no dividir en SECCIONES </w:t>
      </w:r>
      <w:r w:rsidR="00203E02">
        <w:rPr>
          <w:color w:val="231F20"/>
          <w:sz w:val="20"/>
          <w:lang w:val="es-ES"/>
        </w:rPr>
        <w:t xml:space="preserve">debe ser </w:t>
      </w:r>
      <w:r w:rsidR="00FD15B1" w:rsidRPr="00E71005">
        <w:rPr>
          <w:color w:val="231F20"/>
          <w:sz w:val="20"/>
          <w:lang w:val="es-ES"/>
        </w:rPr>
        <w:t>un solo PÁRRAFO</w:t>
      </w:r>
      <w:r w:rsidR="00203E02">
        <w:rPr>
          <w:color w:val="231F20"/>
          <w:sz w:val="20"/>
          <w:lang w:val="es-ES"/>
        </w:rPr>
        <w:t xml:space="preserve">. Sin embargo, debe </w:t>
      </w:r>
      <w:r w:rsidR="00211ABB">
        <w:rPr>
          <w:color w:val="231F20"/>
          <w:sz w:val="20"/>
          <w:lang w:val="es-ES"/>
        </w:rPr>
        <w:t>contener</w:t>
      </w:r>
      <w:r w:rsidR="00203E02">
        <w:rPr>
          <w:color w:val="231F20"/>
          <w:sz w:val="20"/>
          <w:lang w:val="es-ES"/>
        </w:rPr>
        <w:t xml:space="preserve"> una introducción, una breve explicación de la METODOLOGIA,</w:t>
      </w:r>
      <w:r w:rsidR="00211ABB">
        <w:rPr>
          <w:color w:val="231F20"/>
          <w:sz w:val="20"/>
          <w:lang w:val="es-ES"/>
        </w:rPr>
        <w:t xml:space="preserve"> Los principales RESULTADOS y el objetivo principal.</w:t>
      </w:r>
      <w:r w:rsidR="00203E02">
        <w:rPr>
          <w:color w:val="231F20"/>
          <w:sz w:val="20"/>
          <w:lang w:val="es-ES"/>
        </w:rPr>
        <w:t xml:space="preserve">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xml:space="preserve">. Sin embargo, debe contener una introducción, una breve explicación de la METODOLOGIA, Los principales RESULTADOS y el objetivo principal.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xml:space="preserve">. Sin embargo, debe contener una introducción, una breve explicación de la METODOLOGIA, Los principales RESULTADOS y el objetivo principal. </w:t>
      </w:r>
      <w:r w:rsidR="00211ABB" w:rsidRPr="00E71005">
        <w:rPr>
          <w:color w:val="231F20"/>
          <w:sz w:val="20"/>
          <w:lang w:val="es-ES"/>
        </w:rPr>
        <w:t>No mayor a 300 P</w:t>
      </w:r>
      <w:r w:rsidR="00211ABB">
        <w:rPr>
          <w:color w:val="231F20"/>
          <w:sz w:val="20"/>
          <w:lang w:val="es-ES"/>
        </w:rPr>
        <w:t xml:space="preserve">ALABRAS, </w:t>
      </w:r>
      <w:r w:rsidR="00211ABB" w:rsidRPr="00E71005">
        <w:rPr>
          <w:color w:val="231F20"/>
          <w:sz w:val="20"/>
          <w:lang w:val="es-ES"/>
        </w:rPr>
        <w:t xml:space="preserve">no dividir en SECCIONES </w:t>
      </w:r>
      <w:r w:rsidR="00211ABB">
        <w:rPr>
          <w:color w:val="231F20"/>
          <w:sz w:val="20"/>
          <w:lang w:val="es-ES"/>
        </w:rPr>
        <w:t xml:space="preserve">debe ser </w:t>
      </w:r>
      <w:r w:rsidR="00211ABB" w:rsidRPr="00E71005">
        <w:rPr>
          <w:color w:val="231F20"/>
          <w:sz w:val="20"/>
          <w:lang w:val="es-ES"/>
        </w:rPr>
        <w:t>un solo PÁRRAFO</w:t>
      </w:r>
      <w:r w:rsidR="00211ABB">
        <w:rPr>
          <w:color w:val="231F20"/>
          <w:sz w:val="20"/>
          <w:lang w:val="es-ES"/>
        </w:rPr>
        <w:t>. Sin embargo, debe contener una introducción, una breve explicación de la METODOLOGIA, Los principales RESULTADOS y el objetivo principal.</w:t>
      </w:r>
    </w:p>
    <w:p w14:paraId="7F0754C7" w14:textId="77777777" w:rsidR="00FA69DA" w:rsidRPr="006A3E3F" w:rsidRDefault="00FA69DA">
      <w:pPr>
        <w:pStyle w:val="Textoindependiente"/>
        <w:spacing w:after="1"/>
        <w:jc w:val="left"/>
        <w:rPr>
          <w:sz w:val="13"/>
          <w:lang w:val="es-ES"/>
        </w:rPr>
      </w:pPr>
    </w:p>
    <w:p w14:paraId="574C4197" w14:textId="77777777" w:rsidR="00FA69DA" w:rsidRDefault="008C74BA">
      <w:pPr>
        <w:pStyle w:val="Textoindependiente"/>
        <w:spacing w:line="20" w:lineRule="exact"/>
        <w:ind w:left="112"/>
        <w:jc w:val="left"/>
        <w:rPr>
          <w:sz w:val="2"/>
        </w:rPr>
      </w:pPr>
      <w:r>
        <w:rPr>
          <w:sz w:val="2"/>
        </w:rPr>
      </w:r>
      <w:r>
        <w:rPr>
          <w:sz w:val="2"/>
        </w:rPr>
        <w:pict w14:anchorId="08E9D3C6">
          <v:group id="_x0000_s1026" style="width:520.05pt;height:.25pt;mso-position-horizontal-relative:char;mso-position-vertical-relative:line" coordsize="10401,5">
            <v:line id="_x0000_s1027" style="position:absolute" from="0,3" to="10401,3" strokecolor="#231f20" strokeweight=".25pt"/>
            <w10:anchorlock/>
          </v:group>
        </w:pict>
      </w:r>
    </w:p>
    <w:p w14:paraId="11A3D219" w14:textId="79553CA6" w:rsidR="00FA69DA" w:rsidRDefault="00FA69DA">
      <w:pPr>
        <w:rPr>
          <w:sz w:val="17"/>
        </w:rPr>
        <w:sectPr w:rsidR="00FA69DA">
          <w:type w:val="continuous"/>
          <w:pgSz w:w="12480" w:h="15880"/>
          <w:pgMar w:top="880" w:right="860" w:bottom="280" w:left="920" w:header="720" w:footer="720" w:gutter="0"/>
          <w:cols w:space="720"/>
        </w:sectPr>
      </w:pPr>
    </w:p>
    <w:p w14:paraId="0944E225" w14:textId="77777777" w:rsidR="00B33103" w:rsidRDefault="00B33103" w:rsidP="005A6C24">
      <w:pPr>
        <w:spacing w:line="268" w:lineRule="auto"/>
        <w:jc w:val="both"/>
        <w:rPr>
          <w:b/>
          <w:bCs/>
          <w:color w:val="231F20"/>
          <w:sz w:val="24"/>
          <w:szCs w:val="24"/>
        </w:rPr>
      </w:pPr>
    </w:p>
    <w:p w14:paraId="07456E05" w14:textId="34763E97" w:rsidR="00B33103" w:rsidRPr="00F145F5" w:rsidRDefault="00386352" w:rsidP="00FA3830">
      <w:pPr>
        <w:spacing w:line="268" w:lineRule="auto"/>
        <w:ind w:left="142"/>
        <w:jc w:val="both"/>
        <w:rPr>
          <w:b/>
          <w:bCs/>
          <w:color w:val="231F20"/>
          <w:sz w:val="24"/>
          <w:szCs w:val="24"/>
          <w:lang w:val="es-ES"/>
        </w:rPr>
      </w:pPr>
      <w:r>
        <w:rPr>
          <w:b/>
          <w:bCs/>
          <w:color w:val="231F20"/>
          <w:sz w:val="24"/>
          <w:szCs w:val="24"/>
          <w:lang w:val="es-ES"/>
        </w:rPr>
        <w:t>Introducción</w:t>
      </w:r>
    </w:p>
    <w:p w14:paraId="77C633EA" w14:textId="77777777" w:rsidR="00B33103" w:rsidRPr="00F145F5" w:rsidRDefault="00B33103" w:rsidP="00FA3830">
      <w:pPr>
        <w:spacing w:line="268" w:lineRule="auto"/>
        <w:ind w:left="142"/>
        <w:jc w:val="both"/>
        <w:rPr>
          <w:b/>
          <w:bCs/>
          <w:color w:val="231F20"/>
          <w:sz w:val="24"/>
          <w:szCs w:val="24"/>
          <w:lang w:val="es-ES"/>
        </w:rPr>
      </w:pPr>
    </w:p>
    <w:p w14:paraId="2BF974E8" w14:textId="2F975A2F" w:rsidR="00D972AB" w:rsidRPr="00FA3830" w:rsidRDefault="005D0B19" w:rsidP="00D972AB">
      <w:pPr>
        <w:spacing w:line="268" w:lineRule="auto"/>
        <w:ind w:left="142" w:right="210"/>
        <w:jc w:val="both"/>
        <w:rPr>
          <w:color w:val="231F20"/>
          <w:sz w:val="24"/>
          <w:szCs w:val="24"/>
          <w:lang w:val="es-ES"/>
        </w:rPr>
        <w:sectPr w:rsidR="00D972AB" w:rsidRPr="00FA3830" w:rsidSect="004E177A">
          <w:type w:val="continuous"/>
          <w:pgSz w:w="12480" w:h="15880"/>
          <w:pgMar w:top="880" w:right="860" w:bottom="1701" w:left="920" w:header="720" w:footer="720" w:gutter="0"/>
          <w:cols w:space="224"/>
        </w:sectPr>
      </w:pPr>
      <w:r>
        <w:rPr>
          <w:color w:val="231F20"/>
          <w:sz w:val="24"/>
          <w:szCs w:val="24"/>
          <w:lang w:val="es-ES"/>
        </w:rPr>
        <w:t xml:space="preserve">A continuación, recibirá una breve directriz de nuestro comité editorial. Con la cual, podrá llevar </w:t>
      </w:r>
      <w:proofErr w:type="gramStart"/>
      <w:r>
        <w:rPr>
          <w:color w:val="231F20"/>
          <w:sz w:val="24"/>
          <w:szCs w:val="24"/>
          <w:lang w:val="es-ES"/>
        </w:rPr>
        <w:t>acabo</w:t>
      </w:r>
      <w:proofErr w:type="gramEnd"/>
      <w:r>
        <w:rPr>
          <w:color w:val="231F20"/>
          <w:sz w:val="24"/>
          <w:szCs w:val="24"/>
          <w:lang w:val="es-ES"/>
        </w:rPr>
        <w:t xml:space="preserve"> de manera armónica, organizada y estructurada el desarrollo de cada una de secciones de su manuscrito. Tenga en cuenta que es una </w:t>
      </w:r>
      <w:r w:rsidRPr="002174B1">
        <w:rPr>
          <w:color w:val="231F20"/>
          <w:sz w:val="24"/>
          <w:szCs w:val="24"/>
          <w:lang w:val="es-ES"/>
        </w:rPr>
        <w:t xml:space="preserve">sugerencia y para nada es obligatorio llevar el siguiente orden o cumplir con los comentarios sugeridos. </w:t>
      </w:r>
      <w:r w:rsidR="002174B1" w:rsidRPr="002174B1">
        <w:rPr>
          <w:color w:val="231F20"/>
          <w:sz w:val="24"/>
          <w:szCs w:val="24"/>
          <w:lang w:val="es-ES"/>
        </w:rPr>
        <w:t>En la introducción,</w:t>
      </w:r>
      <w:r w:rsidR="002174B1">
        <w:rPr>
          <w:color w:val="231F20"/>
          <w:sz w:val="24"/>
          <w:szCs w:val="24"/>
          <w:lang w:val="es-ES"/>
        </w:rPr>
        <w:t xml:space="preserve"> </w:t>
      </w:r>
      <w:r w:rsidR="002174B1">
        <w:rPr>
          <w:color w:val="231F20"/>
          <w:lang w:val="es-ES"/>
        </w:rPr>
        <w:t>i</w:t>
      </w:r>
      <w:r w:rsidR="002174B1">
        <w:rPr>
          <w:color w:val="231F20"/>
          <w:sz w:val="24"/>
          <w:szCs w:val="24"/>
          <w:lang w:val="es-ES"/>
        </w:rPr>
        <w:t xml:space="preserve">nicie </w:t>
      </w:r>
      <w:r w:rsidR="00386352">
        <w:rPr>
          <w:color w:val="231F20"/>
          <w:sz w:val="24"/>
          <w:szCs w:val="24"/>
          <w:lang w:val="es-ES"/>
        </w:rPr>
        <w:t>dando una reseña del estado del arte</w:t>
      </w:r>
      <w:r w:rsidR="00047740">
        <w:rPr>
          <w:color w:val="231F20"/>
          <w:sz w:val="24"/>
          <w:szCs w:val="24"/>
          <w:lang w:val="es-ES"/>
        </w:rPr>
        <w:t xml:space="preserve"> (entre 300 y 400 </w:t>
      </w:r>
    </w:p>
    <w:p w14:paraId="38EC3F8E" w14:textId="77777777" w:rsidR="00FA69DA" w:rsidRPr="00FA3830" w:rsidRDefault="00FA69DA">
      <w:pPr>
        <w:pStyle w:val="Textoindependiente"/>
        <w:spacing w:before="5"/>
        <w:jc w:val="left"/>
        <w:rPr>
          <w:sz w:val="11"/>
          <w:lang w:val="es-ES"/>
        </w:rPr>
      </w:pPr>
    </w:p>
    <w:p w14:paraId="5A4F0147" w14:textId="77777777" w:rsidR="00FA69DA" w:rsidRPr="00CA0E09" w:rsidRDefault="00BD3A1E">
      <w:pPr>
        <w:tabs>
          <w:tab w:val="left" w:pos="10510"/>
        </w:tabs>
        <w:ind w:left="554"/>
        <w:rPr>
          <w:b/>
          <w:sz w:val="12"/>
        </w:rPr>
      </w:pPr>
      <w:r w:rsidRPr="00CA0E09">
        <w:rPr>
          <w:b/>
          <w:color w:val="231F20"/>
          <w:sz w:val="12"/>
        </w:rPr>
        <w:t>*Corresponding</w:t>
      </w:r>
      <w:r w:rsidRPr="00CA0E09">
        <w:rPr>
          <w:b/>
          <w:color w:val="231F20"/>
          <w:spacing w:val="-14"/>
          <w:sz w:val="12"/>
        </w:rPr>
        <w:t xml:space="preserve"> </w:t>
      </w:r>
      <w:r w:rsidRPr="00CA0E09">
        <w:rPr>
          <w:b/>
          <w:color w:val="231F20"/>
          <w:sz w:val="12"/>
        </w:rPr>
        <w:t>author.</w:t>
      </w:r>
      <w:r w:rsidRPr="00CA0E09">
        <w:rPr>
          <w:b/>
          <w:color w:val="231F20"/>
          <w:spacing w:val="-16"/>
          <w:sz w:val="12"/>
        </w:rPr>
        <w:t xml:space="preserve"> </w:t>
      </w:r>
      <w:r w:rsidRPr="00CA0E09">
        <w:rPr>
          <w:b/>
          <w:color w:val="231F20"/>
          <w:sz w:val="12"/>
          <w:u w:val="single" w:color="231F20"/>
        </w:rPr>
        <w:t xml:space="preserve"> </w:t>
      </w:r>
      <w:r w:rsidRPr="00CA0E09">
        <w:rPr>
          <w:b/>
          <w:color w:val="231F20"/>
          <w:sz w:val="12"/>
          <w:u w:val="single" w:color="231F20"/>
        </w:rPr>
        <w:tab/>
      </w:r>
    </w:p>
    <w:p w14:paraId="23F0E0B4" w14:textId="2CA96A66" w:rsidR="00B9509E" w:rsidRPr="0096596A" w:rsidRDefault="00BD3A1E" w:rsidP="00B9509E">
      <w:pPr>
        <w:spacing w:before="34"/>
        <w:ind w:left="1277" w:right="4463" w:hanging="724"/>
        <w:rPr>
          <w:color w:val="231F20"/>
          <w:sz w:val="12"/>
        </w:rPr>
      </w:pPr>
      <w:r w:rsidRPr="0096596A">
        <w:rPr>
          <w:color w:val="231F20"/>
          <w:sz w:val="12"/>
        </w:rPr>
        <w:t xml:space="preserve">E-mail address: </w:t>
      </w:r>
      <w:r w:rsidR="004B3DD0" w:rsidRPr="0096596A">
        <w:rPr>
          <w:color w:val="7B7C7F"/>
          <w:sz w:val="12"/>
        </w:rPr>
        <w:t xml:space="preserve">rafaperez@branderburgo.edu.co </w:t>
      </w:r>
      <w:r w:rsidRPr="0096596A">
        <w:rPr>
          <w:color w:val="231F20"/>
          <w:sz w:val="12"/>
        </w:rPr>
        <w:t>(</w:t>
      </w:r>
      <w:r w:rsidR="007C024B" w:rsidRPr="0096596A">
        <w:rPr>
          <w:color w:val="231F20"/>
          <w:sz w:val="12"/>
        </w:rPr>
        <w:t>Pedro-Rafael Pérez-</w:t>
      </w:r>
      <w:proofErr w:type="spellStart"/>
      <w:r w:rsidR="007C024B" w:rsidRPr="0096596A">
        <w:rPr>
          <w:color w:val="231F20"/>
          <w:sz w:val="12"/>
        </w:rPr>
        <w:t>Perea</w:t>
      </w:r>
      <w:proofErr w:type="spellEnd"/>
      <w:r w:rsidR="00B9509E" w:rsidRPr="0096596A">
        <w:rPr>
          <w:color w:val="231F20"/>
          <w:sz w:val="12"/>
        </w:rPr>
        <w:t>)</w:t>
      </w:r>
    </w:p>
    <w:p w14:paraId="69352465" w14:textId="3921E9CA" w:rsidR="0098115A" w:rsidRDefault="00711D5A" w:rsidP="00711D5A">
      <w:pPr>
        <w:spacing w:before="34" w:line="168" w:lineRule="auto"/>
        <w:ind w:right="4462"/>
        <w:rPr>
          <w:sz w:val="12"/>
        </w:rPr>
      </w:pPr>
      <w:r>
        <w:rPr>
          <w:noProof/>
        </w:rPr>
        <w:drawing>
          <wp:anchor distT="0" distB="0" distL="114300" distR="114300" simplePos="0" relativeHeight="251665920" behindDoc="0" locked="0" layoutInCell="1" allowOverlap="1" wp14:anchorId="7B470D15" wp14:editId="21840A16">
            <wp:simplePos x="0" y="0"/>
            <wp:positionH relativeFrom="column">
              <wp:posOffset>311150</wp:posOffset>
            </wp:positionH>
            <wp:positionV relativeFrom="paragraph">
              <wp:posOffset>27305</wp:posOffset>
            </wp:positionV>
            <wp:extent cx="714375" cy="260350"/>
            <wp:effectExtent l="0" t="0" r="0" b="0"/>
            <wp:wrapSquare wrapText="bothSides"/>
            <wp:docPr id="8" name="Imagen 8" descr="Licencias Creative Commons ¿Qué son y cómo funcio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cencias Creative Commons ¿Qué son y cómo funcion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26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15A">
        <w:rPr>
          <w:color w:val="231F20"/>
          <w:sz w:val="12"/>
        </w:rPr>
        <w:t>Peer review is the responsibility of the Universidad Francisco de Paula Santander.</w:t>
      </w:r>
      <w:r w:rsidR="0098115A">
        <w:rPr>
          <w:sz w:val="12"/>
        </w:rPr>
        <w:t xml:space="preserve"> </w:t>
      </w:r>
    </w:p>
    <w:p w14:paraId="0C7F5137" w14:textId="113F0925" w:rsidR="00FA69DA" w:rsidRPr="0098115A" w:rsidRDefault="00E41C0D" w:rsidP="00711D5A">
      <w:pPr>
        <w:spacing w:before="34"/>
        <w:ind w:left="426" w:right="3470"/>
        <w:rPr>
          <w:color w:val="231F20"/>
          <w:sz w:val="12"/>
        </w:rPr>
        <w:sectPr w:rsidR="00FA69DA" w:rsidRPr="0098115A">
          <w:type w:val="continuous"/>
          <w:pgSz w:w="12480" w:h="15880"/>
          <w:pgMar w:top="880" w:right="860" w:bottom="280" w:left="920" w:header="720" w:footer="720" w:gutter="0"/>
          <w:cols w:space="720"/>
        </w:sectPr>
      </w:pPr>
      <w:r w:rsidRPr="00E41C0D">
        <w:rPr>
          <w:sz w:val="12"/>
        </w:rPr>
        <w:t>This is an article under the license CC BY 4.0 (https://</w:t>
      </w:r>
      <w:r>
        <w:rPr>
          <w:sz w:val="12"/>
        </w:rPr>
        <w:t>creativecommons.org/licenses/by</w:t>
      </w:r>
      <w:r w:rsidRPr="00E41C0D">
        <w:rPr>
          <w:sz w:val="12"/>
        </w:rPr>
        <w:t>/4.0/)</w:t>
      </w:r>
      <w:r w:rsidR="00711D5A" w:rsidRPr="00711D5A">
        <w:t xml:space="preserve"> </w:t>
      </w:r>
    </w:p>
    <w:p w14:paraId="4E17DF96" w14:textId="7EA35722" w:rsidR="00FA69DA" w:rsidRDefault="00FA69DA">
      <w:pPr>
        <w:rPr>
          <w:sz w:val="16"/>
        </w:rPr>
        <w:sectPr w:rsidR="00FA69DA">
          <w:headerReference w:type="even" r:id="rId10"/>
          <w:headerReference w:type="default" r:id="rId11"/>
          <w:footerReference w:type="even" r:id="rId12"/>
          <w:footerReference w:type="default" r:id="rId13"/>
          <w:pgSz w:w="12480" w:h="15880"/>
          <w:pgMar w:top="880" w:right="860" w:bottom="660" w:left="920" w:header="682" w:footer="468" w:gutter="0"/>
          <w:pgNumType w:start="8"/>
          <w:cols w:space="720"/>
        </w:sectPr>
      </w:pPr>
    </w:p>
    <w:p w14:paraId="1EBED564" w14:textId="2BD9B56B" w:rsidR="008511FA" w:rsidRDefault="002174B1" w:rsidP="007721EA">
      <w:pPr>
        <w:pStyle w:val="Textoindependiente"/>
        <w:spacing w:before="170" w:line="252" w:lineRule="auto"/>
        <w:ind w:left="142" w:right="210"/>
        <w:rPr>
          <w:color w:val="231F20"/>
          <w:lang w:val="es-ES"/>
        </w:rPr>
      </w:pPr>
      <w:r>
        <w:rPr>
          <w:color w:val="231F20"/>
          <w:lang w:val="es-ES"/>
        </w:rPr>
        <w:t xml:space="preserve">palabras). </w:t>
      </w:r>
      <w:r w:rsidR="005D0B19">
        <w:rPr>
          <w:color w:val="231F20"/>
          <w:lang w:val="es-ES"/>
        </w:rPr>
        <w:t xml:space="preserve">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w:t>
      </w:r>
      <w:r w:rsidR="00D972AB">
        <w:rPr>
          <w:color w:val="231F20"/>
          <w:lang w:val="es-ES"/>
        </w:rPr>
        <w:t>los componentes, elementos, temas y/o aspectos de su investigación</w:t>
      </w:r>
      <w:r w:rsidR="005D0B19">
        <w:rPr>
          <w:color w:val="231F20"/>
          <w:lang w:val="es-ES"/>
        </w:rPr>
        <w:t>.</w:t>
      </w:r>
      <w:r w:rsidR="00D972AB" w:rsidRPr="00FA3830">
        <w:rPr>
          <w:color w:val="231F20"/>
          <w:lang w:val="es-ES"/>
        </w:rPr>
        <w:t xml:space="preserve"> </w:t>
      </w:r>
      <w:r w:rsidR="005D0B19">
        <w:rPr>
          <w:color w:val="231F20"/>
          <w:lang w:val="es-ES"/>
        </w:rPr>
        <w:t xml:space="preserve">Igualmente, </w:t>
      </w:r>
      <w:r w:rsidR="003327B3">
        <w:rPr>
          <w:color w:val="231F20"/>
          <w:lang w:val="es-ES"/>
        </w:rPr>
        <w:t xml:space="preserve">concluya esta INTRODUCCIÓN </w:t>
      </w:r>
      <w:r w:rsidR="005D0B19">
        <w:rPr>
          <w:color w:val="231F20"/>
          <w:lang w:val="es-ES"/>
        </w:rPr>
        <w:t>i</w:t>
      </w:r>
      <w:r w:rsidR="003327B3">
        <w:rPr>
          <w:color w:val="231F20"/>
          <w:lang w:val="es-ES"/>
        </w:rPr>
        <w:t>ndicando</w:t>
      </w:r>
      <w:r w:rsidR="00D972AB" w:rsidRPr="00FA3830">
        <w:rPr>
          <w:color w:val="231F20"/>
          <w:lang w:val="es-ES"/>
        </w:rPr>
        <w:t xml:space="preserve"> los objetivos del trabajo y proporcione una BASE ADECUADA, demostrando soporte BIBLIOGRÁFICO</w:t>
      </w:r>
      <w:r w:rsidR="003327B3">
        <w:rPr>
          <w:color w:val="231F20"/>
          <w:lang w:val="es-ES"/>
        </w:rPr>
        <w:t xml:space="preserve"> </w:t>
      </w:r>
      <w:r w:rsidR="004D0370">
        <w:rPr>
          <w:color w:val="231F20"/>
          <w:lang w:val="es-ES"/>
        </w:rPr>
        <w:t xml:space="preserve">RECIENTE </w:t>
      </w:r>
      <w:r w:rsidR="003327B3">
        <w:rPr>
          <w:color w:val="231F20"/>
          <w:lang w:val="es-ES"/>
        </w:rPr>
        <w:t>y de calidad (revistas de alto impacto</w:t>
      </w:r>
      <w:r w:rsidR="00D972AB" w:rsidRPr="00FA3830">
        <w:rPr>
          <w:color w:val="231F20"/>
          <w:lang w:val="es-ES"/>
        </w:rPr>
        <w:t>,</w:t>
      </w:r>
      <w:r w:rsidR="003327B3">
        <w:rPr>
          <w:color w:val="231F20"/>
          <w:lang w:val="es-ES"/>
        </w:rPr>
        <w:t xml:space="preserve"> preferiblemente no citar trabajos de grado de pregrado, artículos muy antiguos</w:t>
      </w:r>
      <w:r w:rsidR="00A73B5A">
        <w:rPr>
          <w:color w:val="231F20"/>
          <w:lang w:val="es-ES"/>
        </w:rPr>
        <w:t xml:space="preserve"> (más de 5 años de antigüedad)</w:t>
      </w:r>
      <w:r w:rsidR="003327B3">
        <w:rPr>
          <w:color w:val="231F20"/>
          <w:lang w:val="es-ES"/>
        </w:rPr>
        <w:t xml:space="preserve"> o investigaciones que no tengan nada que ver con </w:t>
      </w:r>
      <w:r w:rsidR="008511FA">
        <w:rPr>
          <w:color w:val="231F20"/>
          <w:lang w:val="es-ES"/>
        </w:rPr>
        <w:t xml:space="preserve">el texto donde se cita). Por favor, no resuma los resultados. </w:t>
      </w:r>
    </w:p>
    <w:p w14:paraId="387CCDC3" w14:textId="26EACF2A" w:rsidR="001E39C6" w:rsidRDefault="008511FA" w:rsidP="007721EA">
      <w:pPr>
        <w:pStyle w:val="Textoindependiente"/>
        <w:spacing w:before="170" w:line="252" w:lineRule="auto"/>
        <w:ind w:left="142" w:right="210"/>
        <w:rPr>
          <w:color w:val="231F20"/>
          <w:lang w:val="es-ES"/>
        </w:rPr>
      </w:pPr>
      <w:r>
        <w:rPr>
          <w:color w:val="231F20"/>
          <w:lang w:val="es-ES"/>
        </w:rPr>
        <w:t xml:space="preserve">A continuación, recibirá una breve directriz de nuestro comité editorial. Con la cual, podrá llevar </w:t>
      </w:r>
      <w:proofErr w:type="gramStart"/>
      <w:r>
        <w:rPr>
          <w:color w:val="231F20"/>
          <w:lang w:val="es-ES"/>
        </w:rPr>
        <w:t>acabo</w:t>
      </w:r>
      <w:proofErr w:type="gramEnd"/>
      <w:r>
        <w:rPr>
          <w:color w:val="231F20"/>
          <w:lang w:val="es-ES"/>
        </w:rPr>
        <w:t xml:space="preserve"> de manera armónica, organizada y estructurada el desarrollo de cada una de secciones de su manuscrito. Tenga en cuenta que es una sugerencia y para nada es obligatorio llevar el siguiente orden </w:t>
      </w:r>
      <w:r w:rsidR="002174B1">
        <w:rPr>
          <w:color w:val="231F20"/>
          <w:lang w:val="es-ES"/>
        </w:rPr>
        <w:t>y/</w:t>
      </w:r>
      <w:r>
        <w:rPr>
          <w:color w:val="231F20"/>
          <w:lang w:val="es-ES"/>
        </w:rPr>
        <w:t>o cumplir con los comentarios sugeridos.</w:t>
      </w:r>
      <w:r w:rsidR="002174B1">
        <w:rPr>
          <w:color w:val="231F20"/>
          <w:lang w:val="es-ES"/>
        </w:rPr>
        <w:t xml:space="preserve"> En la introducción,</w:t>
      </w:r>
      <w:r>
        <w:rPr>
          <w:color w:val="231F20"/>
          <w:lang w:val="es-ES"/>
        </w:rPr>
        <w:t xml:space="preserve"> </w:t>
      </w:r>
      <w:r w:rsidR="002174B1">
        <w:rPr>
          <w:color w:val="231F20"/>
          <w:lang w:val="es-ES"/>
        </w:rPr>
        <w:t>i</w:t>
      </w:r>
      <w:r>
        <w:rPr>
          <w:color w:val="231F20"/>
          <w:lang w:val="es-ES"/>
        </w:rPr>
        <w:t>nicie dando una reseña del estado del arte (entre 300 y 400 palabras).</w:t>
      </w:r>
      <w:r w:rsidRPr="008511FA">
        <w:rPr>
          <w:color w:val="231F20"/>
          <w:lang w:val="es-ES"/>
        </w:rPr>
        <w:t xml:space="preserve"> </w:t>
      </w:r>
      <w:r>
        <w:rPr>
          <w:color w:val="231F20"/>
          <w:lang w:val="es-ES"/>
        </w:rPr>
        <w:t>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los componentes, elementos, temas y/o aspectos de su investigación.</w:t>
      </w:r>
      <w:r w:rsidRPr="00FA3830">
        <w:rPr>
          <w:color w:val="231F20"/>
          <w:lang w:val="es-ES"/>
        </w:rPr>
        <w:t xml:space="preserve"> </w:t>
      </w:r>
      <w:r>
        <w:rPr>
          <w:color w:val="231F20"/>
          <w:lang w:val="es-ES"/>
        </w:rPr>
        <w:t>Igualmente, concluya esta INTRODUCCIÓN indicando</w:t>
      </w:r>
      <w:r w:rsidRPr="00FA3830">
        <w:rPr>
          <w:color w:val="231F20"/>
          <w:lang w:val="es-ES"/>
        </w:rPr>
        <w:t xml:space="preserve"> los objetivos del trabajo y proporcione una BASE ADECUADA, demostrando soporte BIBLIOGRÁFICO</w:t>
      </w:r>
      <w:r>
        <w:rPr>
          <w:color w:val="231F20"/>
          <w:lang w:val="es-ES"/>
        </w:rPr>
        <w:t xml:space="preserve"> reciente y de calidad (revistas de alto impacto</w:t>
      </w:r>
      <w:r w:rsidRPr="00FA3830">
        <w:rPr>
          <w:color w:val="231F20"/>
          <w:lang w:val="es-ES"/>
        </w:rPr>
        <w:t>,</w:t>
      </w:r>
      <w:r>
        <w:rPr>
          <w:color w:val="231F20"/>
          <w:lang w:val="es-ES"/>
        </w:rPr>
        <w:t xml:space="preserve"> preferiblemente no citar trabajos de grado de pregrado, artículos muy antiguos o investigaciones que no tengan nada que ver con el texto donde se cita). Por favor, no resuma los resultados. </w:t>
      </w:r>
    </w:p>
    <w:p w14:paraId="3ED02E85" w14:textId="77777777" w:rsidR="001E39C6" w:rsidRDefault="001E39C6" w:rsidP="007721EA">
      <w:pPr>
        <w:pStyle w:val="Textoindependiente"/>
        <w:spacing w:before="170" w:line="252" w:lineRule="auto"/>
        <w:ind w:left="142" w:right="210"/>
        <w:rPr>
          <w:color w:val="231F20"/>
          <w:lang w:val="es-ES"/>
        </w:rPr>
      </w:pPr>
      <w:r>
        <w:rPr>
          <w:color w:val="231F20"/>
          <w:lang w:val="es-ES"/>
        </w:rPr>
        <w:t xml:space="preserve">A continuación, recibirá una breve directriz de nuestro comité editorial. Con la cual, podrá llevar </w:t>
      </w:r>
      <w:proofErr w:type="gramStart"/>
      <w:r>
        <w:rPr>
          <w:color w:val="231F20"/>
          <w:lang w:val="es-ES"/>
        </w:rPr>
        <w:t>acabo</w:t>
      </w:r>
      <w:proofErr w:type="gramEnd"/>
      <w:r>
        <w:rPr>
          <w:color w:val="231F20"/>
          <w:lang w:val="es-ES"/>
        </w:rPr>
        <w:t xml:space="preserve"> de manera armónica, organizada y estructurada el desarrollo de cada una de secciones de su manuscrito. Tenga en cuenta que es una sugerencia y para nada es obligatorio llevar el siguiente orden y/o cumplir con los comentarios sugeridos. En la introducción, inicie dando una reseña del estado del arte (entre 300 y 400 palabras).</w:t>
      </w:r>
      <w:r w:rsidRPr="008511FA">
        <w:rPr>
          <w:color w:val="231F20"/>
          <w:lang w:val="es-ES"/>
        </w:rPr>
        <w:t xml:space="preserve"> </w:t>
      </w:r>
      <w:r>
        <w:rPr>
          <w:color w:val="231F20"/>
          <w:lang w:val="es-ES"/>
        </w:rPr>
        <w:t>Seguidamente, describa de cada uno de los componentes, elementos, temas y/o aspectos de su investigación. Inmediatamente, mencione la importancia de la relación y/o relaciones que usted considera relevantes entre los componentes, elementos, temas y/o aspectos de su investigación. De igual forma, justifique la importancia de estudiar cada uno de los componentes, elementos, temas y/o aspectos de su investigación.</w:t>
      </w:r>
      <w:r w:rsidRPr="00FA3830">
        <w:rPr>
          <w:color w:val="231F20"/>
          <w:lang w:val="es-ES"/>
        </w:rPr>
        <w:t xml:space="preserve"> </w:t>
      </w:r>
      <w:r>
        <w:rPr>
          <w:color w:val="231F20"/>
          <w:lang w:val="es-ES"/>
        </w:rPr>
        <w:t>Igualmente, concluya esta INTRODUCCIÓN indicando</w:t>
      </w:r>
      <w:r w:rsidRPr="00FA3830">
        <w:rPr>
          <w:color w:val="231F20"/>
          <w:lang w:val="es-ES"/>
        </w:rPr>
        <w:t xml:space="preserve"> los objetivos del trabajo y proporcione una BASE ADECUADA, demostrando soporte BIBLIOGRÁFICO</w:t>
      </w:r>
      <w:r>
        <w:rPr>
          <w:color w:val="231F20"/>
          <w:lang w:val="es-ES"/>
        </w:rPr>
        <w:t xml:space="preserve"> reciente y de calidad (revistas de alto impacto</w:t>
      </w:r>
      <w:r w:rsidRPr="00FA3830">
        <w:rPr>
          <w:color w:val="231F20"/>
          <w:lang w:val="es-ES"/>
        </w:rPr>
        <w:t>,</w:t>
      </w:r>
      <w:r>
        <w:rPr>
          <w:color w:val="231F20"/>
          <w:lang w:val="es-ES"/>
        </w:rPr>
        <w:t xml:space="preserve"> preferiblemente no citar trabajos de grado de pregrado, artículos muy antiguos o investigaciones que no tengan nada que ver con el texto donde se cita). Por favor, no resuma los resultados. </w:t>
      </w:r>
    </w:p>
    <w:p w14:paraId="2735321C" w14:textId="77777777" w:rsidR="001E39C6" w:rsidRPr="00FA3830" w:rsidRDefault="001E39C6" w:rsidP="001E39C6">
      <w:pPr>
        <w:spacing w:line="268" w:lineRule="auto"/>
        <w:ind w:right="210"/>
        <w:jc w:val="both"/>
        <w:rPr>
          <w:color w:val="231F20"/>
          <w:sz w:val="24"/>
          <w:szCs w:val="24"/>
          <w:lang w:val="es-ES"/>
        </w:rPr>
        <w:sectPr w:rsidR="001E39C6" w:rsidRPr="00FA3830" w:rsidSect="004E177A">
          <w:type w:val="continuous"/>
          <w:pgSz w:w="12480" w:h="15880"/>
          <w:pgMar w:top="880" w:right="860" w:bottom="1701" w:left="920" w:header="720" w:footer="720" w:gutter="0"/>
          <w:cols w:space="224"/>
        </w:sectPr>
      </w:pPr>
    </w:p>
    <w:p w14:paraId="3EC5A7DE" w14:textId="77777777" w:rsidR="008511FA" w:rsidRPr="00FA3830" w:rsidRDefault="008511FA" w:rsidP="008511FA">
      <w:pPr>
        <w:pStyle w:val="Textoindependiente"/>
        <w:spacing w:before="5"/>
        <w:jc w:val="left"/>
        <w:rPr>
          <w:sz w:val="11"/>
          <w:lang w:val="es-ES"/>
        </w:rPr>
      </w:pPr>
    </w:p>
    <w:p w14:paraId="3ACE8341" w14:textId="70D8CD6B" w:rsidR="007721EA" w:rsidRDefault="00A0376F" w:rsidP="007721EA">
      <w:pPr>
        <w:pStyle w:val="Textoindependiente"/>
        <w:spacing w:before="177" w:line="254" w:lineRule="auto"/>
        <w:ind w:left="115" w:right="171"/>
        <w:rPr>
          <w:b/>
          <w:bCs/>
          <w:color w:val="231F20"/>
          <w:lang w:val="es-CO"/>
        </w:rPr>
      </w:pPr>
      <w:r w:rsidRPr="007E031C">
        <w:rPr>
          <w:b/>
          <w:bCs/>
          <w:color w:val="231F20"/>
          <w:lang w:val="es-CO"/>
        </w:rPr>
        <w:t>M</w:t>
      </w:r>
      <w:r w:rsidR="007E031C" w:rsidRPr="007E031C">
        <w:rPr>
          <w:b/>
          <w:bCs/>
          <w:color w:val="231F20"/>
          <w:lang w:val="es-CO"/>
        </w:rPr>
        <w:t>ateriales y Métodos</w:t>
      </w:r>
    </w:p>
    <w:p w14:paraId="5FC43060" w14:textId="77777777" w:rsidR="007721EA" w:rsidRDefault="007721EA" w:rsidP="007721EA">
      <w:pPr>
        <w:pStyle w:val="Sinespaciado"/>
        <w:ind w:left="142"/>
        <w:jc w:val="both"/>
        <w:rPr>
          <w:b/>
          <w:bCs/>
          <w:color w:val="231F20"/>
          <w:sz w:val="24"/>
          <w:szCs w:val="24"/>
          <w:lang w:val="es-CO"/>
        </w:rPr>
      </w:pPr>
    </w:p>
    <w:p w14:paraId="18DEE93C" w14:textId="485BBC70" w:rsidR="001954F5" w:rsidRDefault="007721EA" w:rsidP="0091783C">
      <w:pPr>
        <w:pStyle w:val="Sinespaciado"/>
        <w:ind w:left="142" w:right="210"/>
        <w:jc w:val="both"/>
        <w:rPr>
          <w:sz w:val="24"/>
          <w:lang w:val="es-CO"/>
        </w:rPr>
      </w:pPr>
      <w:r w:rsidRPr="00363612">
        <w:rPr>
          <w:sz w:val="24"/>
          <w:lang w:val="es-CO"/>
        </w:rPr>
        <w:t xml:space="preserve">Los métodos que ya están PUBLICADOS deben RESUMIRSE e INDICARSE mediante una REFERENCIA. Si cita directamente de un método publicado anteriormente, cite la fuente. Cualquier modificación a los MÉTODOS EXISTENTES también debe DESCRIBIRSE. Detalle los PROCEDIMIENTOS y MATERIALES RELEVANTES para la investigación, manifieste los procesos indispensables para replicar con éxito el experimento, estudio, análisis o revisión Detalle los PROCEDIMIENTOS y MATERIALES RELEVANTES para la investigación, manifieste los procesos indispensables para replicar con éxito el experimento, estudio, análisis o revisión Los métodos que ya están PUBLICADOS deben RESUMIRSE e INDICARSE mediante una REFERENCIA. Si cita directamente de un método publicado anteriormente, cite la fuente. Cualquier modificación a los MÉTODOS EXISTENTES también debe DESCRIBIRSE. Detalle los PROCEDIMIENTOS y MATERIALES RELEVANTES para la investigación, manifieste los procesos indispensables para replicar con éxito el </w:t>
      </w:r>
      <w:r w:rsidRPr="00363612">
        <w:rPr>
          <w:sz w:val="24"/>
          <w:lang w:val="es-CO"/>
        </w:rPr>
        <w:lastRenderedPageBreak/>
        <w:t xml:space="preserve">experimento, estudio, análisis o revisión Detalle los PROCEDIMIENTOS y MATERIALES RELEVANTES para la investigación, manifieste los procesos indispensables para replicar con éxito el experimento, estudio, análisis o revisión El propanil se diluyó en agua destilada a concentraciones de 2, 4, 6, 8, 10, 12 mg L-1 y un control de agua destilada. En la prueba de </w:t>
      </w:r>
      <w:r w:rsidRPr="00363612">
        <w:rPr>
          <w:i/>
          <w:sz w:val="24"/>
          <w:lang w:val="es-CO"/>
        </w:rPr>
        <w:t>A. cepa</w:t>
      </w:r>
      <w:r w:rsidRPr="00363612">
        <w:rPr>
          <w:sz w:val="24"/>
          <w:lang w:val="es-CO"/>
        </w:rPr>
        <w:t xml:space="preserve">, se utilizaron diez bulbos, con catáfilos en perfecto. Los métodos que ya están PUBLICADOS deben RESUMIRSE E INDICARSE mediante una REFERENCIA. Si cita directamente de un método publicado anteriormente, cite la fuente. Cualquier modificación a los MÉTODOS EXISTENTES también debe DESCRIBIRSE. Detalle. Detalle los PROCEDIMIENTOS Y MATERIALES RELEVANTES para la investigación, manifieste los procesos indispensables para replicar con éxito el experimento, estudio, análisis o revisión Detalle los PROCEDIMIENTOS Y MATERIALES RELEVANTES para la investigación, manifieste los procesos indispensables para replicar con éxito el experimento, estudio, análisis o revisión </w:t>
      </w:r>
      <w:r w:rsidRPr="00363612">
        <w:rPr>
          <w:iCs/>
          <w:sz w:val="24"/>
          <w:lang w:val="es-CO"/>
        </w:rPr>
        <w:t xml:space="preserve">de </w:t>
      </w:r>
      <w:r w:rsidRPr="00363612">
        <w:rPr>
          <w:i/>
          <w:iCs/>
          <w:sz w:val="24"/>
          <w:lang w:val="es-CO"/>
        </w:rPr>
        <w:t>A. cepa</w:t>
      </w:r>
      <w:r w:rsidRPr="00363612">
        <w:rPr>
          <w:iCs/>
          <w:sz w:val="24"/>
          <w:lang w:val="es-CO"/>
        </w:rPr>
        <w:t>, como en la de</w:t>
      </w:r>
      <w:r w:rsidRPr="00363612">
        <w:rPr>
          <w:i/>
          <w:iCs/>
          <w:sz w:val="24"/>
          <w:lang w:val="es-CO"/>
        </w:rPr>
        <w:t xml:space="preserve"> L</w:t>
      </w:r>
      <w:r w:rsidRPr="00363612">
        <w:rPr>
          <w:iCs/>
          <w:sz w:val="24"/>
          <w:lang w:val="es-CO"/>
        </w:rPr>
        <w:t xml:space="preserve">. </w:t>
      </w:r>
      <w:proofErr w:type="spellStart"/>
      <w:r w:rsidRPr="00363612">
        <w:rPr>
          <w:i/>
          <w:sz w:val="24"/>
          <w:lang w:val="es-CO"/>
        </w:rPr>
        <w:t>culinaris</w:t>
      </w:r>
      <w:proofErr w:type="spellEnd"/>
      <w:r w:rsidRPr="00363612">
        <w:rPr>
          <w:iCs/>
          <w:sz w:val="24"/>
          <w:lang w:val="es-CO"/>
        </w:rPr>
        <w:t xml:space="preserve">, </w:t>
      </w:r>
      <w:r w:rsidRPr="00363612">
        <w:rPr>
          <w:sz w:val="24"/>
          <w:lang w:val="es-CO"/>
        </w:rPr>
        <w:t>se registró el crecimiento de las radículas a las 24, 48 y 72 h,</w:t>
      </w:r>
      <w:r w:rsidRPr="00363612">
        <w:rPr>
          <w:iCs/>
          <w:sz w:val="24"/>
          <w:lang w:val="es-CO"/>
        </w:rPr>
        <w:t xml:space="preserve"> luego de la siembra</w:t>
      </w:r>
      <w:r w:rsidRPr="00363612">
        <w:rPr>
          <w:sz w:val="24"/>
          <w:lang w:val="es-CO"/>
        </w:rPr>
        <w:t>. Pasados 3 días de la siembra, se tomaron los meristemos radiculares para el análisis microscópico. Con lo cual, se calculó el índice mitótico y el número de anomalía nucleares.</w:t>
      </w:r>
    </w:p>
    <w:p w14:paraId="41175C77" w14:textId="3843129A" w:rsidR="0091783C" w:rsidRDefault="0091783C" w:rsidP="0091783C">
      <w:pPr>
        <w:pStyle w:val="Sinespaciado"/>
        <w:ind w:left="142" w:right="210"/>
        <w:jc w:val="both"/>
        <w:rPr>
          <w:sz w:val="24"/>
          <w:lang w:val="es-CO"/>
        </w:rPr>
      </w:pPr>
    </w:p>
    <w:p w14:paraId="6CDA5A5C" w14:textId="77777777" w:rsidR="0091783C" w:rsidRPr="00363612" w:rsidRDefault="0091783C" w:rsidP="00062A12">
      <w:pPr>
        <w:pStyle w:val="Sinespaciado"/>
        <w:ind w:left="142" w:right="210"/>
        <w:rPr>
          <w:b/>
          <w:i/>
          <w:sz w:val="24"/>
          <w:lang w:val="es-CO"/>
        </w:rPr>
      </w:pPr>
      <w:r w:rsidRPr="00363612">
        <w:rPr>
          <w:b/>
          <w:i/>
          <w:sz w:val="24"/>
          <w:lang w:val="es-CO"/>
        </w:rPr>
        <w:t>Diseño experimental y análisis estadístico</w:t>
      </w:r>
    </w:p>
    <w:p w14:paraId="0FC96C0B" w14:textId="77777777" w:rsidR="0091783C" w:rsidRPr="00363612" w:rsidRDefault="0091783C" w:rsidP="00062A12">
      <w:pPr>
        <w:pStyle w:val="Sinespaciado"/>
        <w:ind w:right="210"/>
        <w:rPr>
          <w:sz w:val="24"/>
          <w:lang w:val="es-CO"/>
        </w:rPr>
      </w:pPr>
    </w:p>
    <w:p w14:paraId="617B7727" w14:textId="4EF0A8FA" w:rsidR="00E24A3D" w:rsidRDefault="0091783C" w:rsidP="00062A12">
      <w:pPr>
        <w:pStyle w:val="Sinespaciado"/>
        <w:ind w:left="142" w:right="210"/>
        <w:jc w:val="both"/>
        <w:rPr>
          <w:sz w:val="24"/>
          <w:lang w:val="es-CO"/>
        </w:rPr>
      </w:pPr>
      <w:r w:rsidRPr="00363612">
        <w:rPr>
          <w:sz w:val="24"/>
          <w:lang w:val="es-CO"/>
        </w:rPr>
        <w:t xml:space="preserve">Definir muy bien el modelo ESTADÍSTICO Definir muy bien el modelo ESTADÍSTICO Definir muy bien el modelo ESTADÍSTICO Definir muy bien el modelo ESTADÍSTICO Definir muy bien el modelo ESTADÍSTICO Definir muy bien el modelo ESTADÍSTICO Definir muy bien el modelo ESTADÍSTICO Definir muy bien el modelo ESTADÍSTICO. El desarrollo radicular de las especies </w:t>
      </w:r>
      <w:proofErr w:type="spellStart"/>
      <w:r w:rsidRPr="00363612">
        <w:rPr>
          <w:i/>
          <w:sz w:val="24"/>
          <w:lang w:val="es-CO"/>
        </w:rPr>
        <w:t>Allium</w:t>
      </w:r>
      <w:proofErr w:type="spellEnd"/>
      <w:r w:rsidRPr="00363612">
        <w:rPr>
          <w:i/>
          <w:sz w:val="24"/>
          <w:lang w:val="es-CO"/>
        </w:rPr>
        <w:t xml:space="preserve"> cepa </w:t>
      </w:r>
      <w:r w:rsidRPr="00363612">
        <w:rPr>
          <w:sz w:val="24"/>
          <w:lang w:val="es-CO"/>
        </w:rPr>
        <w:t>y</w:t>
      </w:r>
      <w:r w:rsidRPr="00363612">
        <w:rPr>
          <w:i/>
          <w:sz w:val="24"/>
          <w:lang w:val="es-CO"/>
        </w:rPr>
        <w:t xml:space="preserve"> Lens </w:t>
      </w:r>
      <w:proofErr w:type="spellStart"/>
      <w:r w:rsidRPr="00363612">
        <w:rPr>
          <w:i/>
          <w:sz w:val="24"/>
          <w:lang w:val="es-CO"/>
        </w:rPr>
        <w:t>culinaris</w:t>
      </w:r>
      <w:proofErr w:type="spellEnd"/>
      <w:r w:rsidRPr="00363612">
        <w:rPr>
          <w:sz w:val="24"/>
          <w:lang w:val="es-CO"/>
        </w:rPr>
        <w:t>, se analizó mediante un diseño factorial completamente al azar de 7 tratamientos de propanil y tres tiempos de exposición (24, 48 y 72 h) con 10 repeticiones por tratamiento. El índice mitótico y anomalías nucleares se analizaron mediante un diseño experimental de bloques completamente al azar con 7 tratamientos y un tiempo de exposición (72 h). Seguidamente, las medias obtenidas se evaluaron según un análisis de varianza (ANOVA), comparadas utilizando la prueba de rangos múltiples HSD (</w:t>
      </w:r>
      <w:proofErr w:type="spellStart"/>
      <w:r w:rsidRPr="00363612">
        <w:rPr>
          <w:sz w:val="24"/>
          <w:lang w:val="es-CO"/>
        </w:rPr>
        <w:t>Honestly</w:t>
      </w:r>
      <w:proofErr w:type="spellEnd"/>
      <w:r w:rsidRPr="00363612">
        <w:rPr>
          <w:sz w:val="24"/>
          <w:lang w:val="es-CO"/>
        </w:rPr>
        <w:t xml:space="preserve"> </w:t>
      </w:r>
      <w:proofErr w:type="spellStart"/>
      <w:r w:rsidRPr="00363612">
        <w:rPr>
          <w:sz w:val="24"/>
          <w:lang w:val="es-CO"/>
        </w:rPr>
        <w:t>Significant</w:t>
      </w:r>
      <w:proofErr w:type="spellEnd"/>
      <w:r w:rsidRPr="00363612">
        <w:rPr>
          <w:sz w:val="24"/>
          <w:lang w:val="es-CO"/>
        </w:rPr>
        <w:t xml:space="preserve"> </w:t>
      </w:r>
      <w:proofErr w:type="spellStart"/>
      <w:r w:rsidRPr="00363612">
        <w:rPr>
          <w:sz w:val="24"/>
          <w:lang w:val="es-CO"/>
        </w:rPr>
        <w:t>Difference</w:t>
      </w:r>
      <w:proofErr w:type="spellEnd"/>
      <w:r w:rsidRPr="00363612">
        <w:rPr>
          <w:sz w:val="24"/>
          <w:lang w:val="es-CO"/>
        </w:rPr>
        <w:t>) de Tukey (P≤0,05),</w:t>
      </w:r>
      <w:r w:rsidRPr="00363612">
        <w:rPr>
          <w:sz w:val="28"/>
          <w:lang w:val="es-CO"/>
        </w:rPr>
        <w:t xml:space="preserve"> </w:t>
      </w:r>
      <w:r w:rsidRPr="00363612">
        <w:rPr>
          <w:sz w:val="24"/>
          <w:lang w:val="es-CO"/>
        </w:rPr>
        <w:t xml:space="preserve">con la ayuda del software </w:t>
      </w:r>
      <w:proofErr w:type="spellStart"/>
      <w:r w:rsidRPr="00363612">
        <w:rPr>
          <w:sz w:val="24"/>
          <w:lang w:val="es-CO"/>
        </w:rPr>
        <w:t>Statgraphic</w:t>
      </w:r>
      <w:proofErr w:type="spellEnd"/>
      <w:r w:rsidRPr="00363612">
        <w:rPr>
          <w:sz w:val="24"/>
          <w:lang w:val="es-CO"/>
        </w:rPr>
        <w:t xml:space="preserve"> </w:t>
      </w:r>
      <w:proofErr w:type="spellStart"/>
      <w:r w:rsidRPr="00363612">
        <w:rPr>
          <w:sz w:val="24"/>
          <w:lang w:val="es-CO"/>
        </w:rPr>
        <w:t>Centurion</w:t>
      </w:r>
      <w:proofErr w:type="spellEnd"/>
      <w:r w:rsidRPr="00363612">
        <w:rPr>
          <w:sz w:val="24"/>
          <w:lang w:val="es-CO"/>
        </w:rPr>
        <w:t>® versión 17.</w:t>
      </w:r>
    </w:p>
    <w:p w14:paraId="31B8964D" w14:textId="77777777" w:rsidR="00E24A3D" w:rsidRDefault="00E24A3D" w:rsidP="00E24A3D">
      <w:pPr>
        <w:pStyle w:val="Sinespaciado"/>
        <w:ind w:left="142"/>
        <w:jc w:val="both"/>
        <w:rPr>
          <w:sz w:val="24"/>
          <w:lang w:val="es-CO"/>
        </w:rPr>
      </w:pPr>
    </w:p>
    <w:p w14:paraId="7EC7AC69" w14:textId="4CCEE8B6" w:rsidR="00A215F2" w:rsidRPr="00E90BEE" w:rsidRDefault="00E24A3D" w:rsidP="00E90BEE">
      <w:pPr>
        <w:pStyle w:val="Sinespaciado"/>
        <w:ind w:left="142"/>
        <w:jc w:val="both"/>
        <w:rPr>
          <w:sz w:val="24"/>
          <w:lang w:val="es-CO"/>
        </w:rPr>
      </w:pPr>
      <w:r w:rsidRPr="00CA0E09">
        <w:rPr>
          <w:b/>
          <w:bCs/>
          <w:color w:val="231F20"/>
          <w:lang w:val="es-ES"/>
        </w:rPr>
        <w:t>Resultados y Discusión</w:t>
      </w:r>
    </w:p>
    <w:p w14:paraId="29BE6CAD" w14:textId="77777777" w:rsidR="00E90BEE" w:rsidRDefault="00E90BEE" w:rsidP="00E90BEE">
      <w:pPr>
        <w:pStyle w:val="Sinespaciado"/>
        <w:ind w:left="142"/>
        <w:rPr>
          <w:rFonts w:eastAsiaTheme="minorHAnsi"/>
          <w:b/>
          <w:i/>
          <w:sz w:val="24"/>
          <w:lang w:val="es-CO"/>
        </w:rPr>
      </w:pPr>
    </w:p>
    <w:p w14:paraId="467D31A5" w14:textId="09074432" w:rsidR="00CC70AB" w:rsidRPr="00363612" w:rsidRDefault="00CC70AB" w:rsidP="00E90BEE">
      <w:pPr>
        <w:pStyle w:val="Sinespaciado"/>
        <w:ind w:left="142"/>
        <w:rPr>
          <w:rFonts w:eastAsiaTheme="minorHAnsi"/>
          <w:b/>
          <w:i/>
          <w:sz w:val="24"/>
          <w:lang w:val="es-CO"/>
        </w:rPr>
      </w:pPr>
      <w:r w:rsidRPr="00363612">
        <w:rPr>
          <w:rFonts w:eastAsiaTheme="minorHAnsi"/>
          <w:b/>
          <w:i/>
          <w:sz w:val="24"/>
          <w:lang w:val="es-CO"/>
        </w:rPr>
        <w:t xml:space="preserve">Viabilidad y germinación de las semillas de </w:t>
      </w:r>
      <w:proofErr w:type="spellStart"/>
      <w:r w:rsidRPr="00363612">
        <w:rPr>
          <w:rFonts w:eastAsiaTheme="minorHAnsi"/>
          <w:b/>
          <w:i/>
          <w:sz w:val="24"/>
          <w:lang w:val="es-CO"/>
        </w:rPr>
        <w:t>Linum</w:t>
      </w:r>
      <w:proofErr w:type="spellEnd"/>
      <w:r w:rsidRPr="00363612">
        <w:rPr>
          <w:rFonts w:eastAsiaTheme="minorHAnsi"/>
          <w:b/>
          <w:i/>
          <w:sz w:val="24"/>
          <w:lang w:val="es-CO"/>
        </w:rPr>
        <w:t xml:space="preserve"> </w:t>
      </w:r>
      <w:proofErr w:type="spellStart"/>
      <w:r w:rsidRPr="00363612">
        <w:rPr>
          <w:rFonts w:eastAsiaTheme="minorHAnsi"/>
          <w:b/>
          <w:i/>
          <w:sz w:val="24"/>
          <w:lang w:val="es-CO"/>
        </w:rPr>
        <w:t>ussitassimum</w:t>
      </w:r>
      <w:proofErr w:type="spellEnd"/>
    </w:p>
    <w:p w14:paraId="4BE6577D" w14:textId="77777777" w:rsidR="00CC70AB" w:rsidRPr="00363612" w:rsidRDefault="00CC70AB" w:rsidP="00E90BEE">
      <w:pPr>
        <w:pStyle w:val="Sinespaciado"/>
        <w:ind w:left="142"/>
        <w:rPr>
          <w:rFonts w:eastAsiaTheme="minorHAnsi"/>
          <w:sz w:val="24"/>
          <w:lang w:val="es-CO"/>
        </w:rPr>
      </w:pPr>
    </w:p>
    <w:p w14:paraId="5EB73A5D" w14:textId="77777777" w:rsidR="00CC70AB" w:rsidRPr="00363612" w:rsidRDefault="00CC70AB" w:rsidP="003573D7">
      <w:pPr>
        <w:pStyle w:val="Sinespaciado"/>
        <w:ind w:left="142"/>
        <w:jc w:val="both"/>
        <w:rPr>
          <w:rFonts w:eastAsiaTheme="minorHAnsi"/>
          <w:sz w:val="24"/>
          <w:lang w:val="es-CO"/>
        </w:rPr>
      </w:pPr>
      <w:r w:rsidRPr="00363612">
        <w:rPr>
          <w:rFonts w:eastAsiaTheme="minorHAnsi"/>
          <w:sz w:val="24"/>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w:t>
      </w:r>
    </w:p>
    <w:p w14:paraId="3646E777" w14:textId="77777777" w:rsidR="00CC70AB" w:rsidRPr="00363612" w:rsidRDefault="00CC70AB" w:rsidP="003573D7">
      <w:pPr>
        <w:pStyle w:val="Sinespaciado"/>
        <w:jc w:val="both"/>
        <w:rPr>
          <w:rFonts w:eastAsiaTheme="minorHAnsi"/>
          <w:sz w:val="24"/>
          <w:lang w:val="es-CO"/>
        </w:rPr>
      </w:pPr>
    </w:p>
    <w:p w14:paraId="592A865D" w14:textId="018F6387" w:rsidR="00CC70AB" w:rsidRPr="00363612" w:rsidRDefault="00CC70AB" w:rsidP="003573D7">
      <w:pPr>
        <w:pStyle w:val="Sinespaciado"/>
        <w:jc w:val="both"/>
        <w:rPr>
          <w:rFonts w:eastAsiaTheme="minorHAnsi"/>
          <w:sz w:val="24"/>
          <w:lang w:val="es-CO"/>
        </w:rPr>
      </w:pPr>
    </w:p>
    <w:p w14:paraId="4F717839" w14:textId="05BFF5A6" w:rsidR="00CC70AB" w:rsidRPr="00363612" w:rsidRDefault="00CC70AB" w:rsidP="00CC70AB">
      <w:pPr>
        <w:pStyle w:val="Sinespaciado"/>
        <w:rPr>
          <w:rFonts w:eastAsiaTheme="minorHAnsi"/>
          <w:sz w:val="24"/>
          <w:lang w:val="es-CO"/>
        </w:rPr>
      </w:pPr>
    </w:p>
    <w:p w14:paraId="4F1E05C3" w14:textId="77777777" w:rsidR="00CC70AB" w:rsidRPr="00363612" w:rsidRDefault="00CC70AB" w:rsidP="00CC70AB">
      <w:pPr>
        <w:pStyle w:val="Sinespaciado"/>
        <w:rPr>
          <w:rFonts w:eastAsiaTheme="minorHAnsi"/>
          <w:sz w:val="24"/>
          <w:lang w:val="es-CO"/>
        </w:rPr>
      </w:pPr>
    </w:p>
    <w:p w14:paraId="4DCFE8A0" w14:textId="38D66F5F" w:rsidR="00CC70AB" w:rsidRPr="00363612" w:rsidRDefault="00CC70AB" w:rsidP="00CC70AB">
      <w:pPr>
        <w:pStyle w:val="Sinespaciado"/>
        <w:rPr>
          <w:rFonts w:eastAsiaTheme="minorHAnsi"/>
          <w:sz w:val="24"/>
          <w:lang w:val="es-CO"/>
        </w:rPr>
      </w:pPr>
    </w:p>
    <w:p w14:paraId="3C1C1359" w14:textId="5A6EDB8B" w:rsidR="00CC70AB" w:rsidRPr="00363612" w:rsidRDefault="00CC70AB" w:rsidP="00CC70AB">
      <w:pPr>
        <w:pStyle w:val="Sinespaciado"/>
        <w:rPr>
          <w:rFonts w:eastAsiaTheme="minorHAnsi"/>
          <w:sz w:val="24"/>
          <w:lang w:val="es-CO"/>
        </w:rPr>
      </w:pPr>
    </w:p>
    <w:p w14:paraId="1C1F1347" w14:textId="3CACBF54" w:rsidR="00CC70AB" w:rsidRPr="00363612" w:rsidRDefault="00CC70AB" w:rsidP="00CC70AB">
      <w:pPr>
        <w:pStyle w:val="Sinespaciado"/>
        <w:rPr>
          <w:rFonts w:eastAsiaTheme="minorHAnsi"/>
          <w:sz w:val="24"/>
          <w:lang w:val="es-CO"/>
        </w:rPr>
      </w:pPr>
    </w:p>
    <w:p w14:paraId="6F334B61" w14:textId="40AE2978" w:rsidR="00CC70AB" w:rsidRDefault="00CC70AB" w:rsidP="00CC70AB">
      <w:pPr>
        <w:pStyle w:val="Sinespaciado"/>
        <w:rPr>
          <w:rFonts w:eastAsiaTheme="minorHAnsi"/>
          <w:sz w:val="24"/>
          <w:lang w:val="es-CO"/>
        </w:rPr>
      </w:pPr>
    </w:p>
    <w:p w14:paraId="7479B70F" w14:textId="7C70ABD0" w:rsidR="006D3F1B" w:rsidRDefault="006D3F1B" w:rsidP="00CC70AB">
      <w:pPr>
        <w:pStyle w:val="Sinespaciado"/>
        <w:rPr>
          <w:rFonts w:eastAsiaTheme="minorHAnsi"/>
          <w:sz w:val="24"/>
          <w:lang w:val="es-CO"/>
        </w:rPr>
      </w:pPr>
    </w:p>
    <w:p w14:paraId="097C4406" w14:textId="7F4A5E96" w:rsidR="006D3F1B" w:rsidRDefault="006D3F1B" w:rsidP="00CC70AB">
      <w:pPr>
        <w:pStyle w:val="Sinespaciado"/>
        <w:rPr>
          <w:rFonts w:eastAsiaTheme="minorHAnsi"/>
          <w:sz w:val="24"/>
          <w:lang w:val="es-CO"/>
        </w:rPr>
      </w:pPr>
    </w:p>
    <w:p w14:paraId="631B9A79" w14:textId="2E8B4E56" w:rsidR="006D3F1B" w:rsidRDefault="006D3F1B" w:rsidP="00CC70AB">
      <w:pPr>
        <w:pStyle w:val="Sinespaciado"/>
        <w:rPr>
          <w:rFonts w:eastAsiaTheme="minorHAnsi"/>
          <w:sz w:val="24"/>
          <w:lang w:val="es-CO"/>
        </w:rPr>
      </w:pPr>
    </w:p>
    <w:p w14:paraId="2A22CDB5" w14:textId="05E6EED9" w:rsidR="006D3F1B" w:rsidRPr="00363612" w:rsidRDefault="006D3F1B" w:rsidP="00CC70AB">
      <w:pPr>
        <w:pStyle w:val="Sinespaciado"/>
        <w:rPr>
          <w:rFonts w:eastAsiaTheme="minorHAnsi"/>
          <w:sz w:val="24"/>
          <w:lang w:val="es-CO"/>
        </w:rPr>
      </w:pPr>
    </w:p>
    <w:p w14:paraId="1DDFB81C" w14:textId="46C1CACF" w:rsidR="00CC70AB" w:rsidRPr="00363612" w:rsidRDefault="006D3F1B" w:rsidP="00CC70AB">
      <w:pPr>
        <w:pStyle w:val="Sinespaciado"/>
        <w:rPr>
          <w:rFonts w:eastAsiaTheme="minorHAnsi"/>
          <w:sz w:val="24"/>
          <w:lang w:val="es-CO"/>
        </w:rPr>
      </w:pPr>
      <w:r w:rsidRPr="00363612">
        <w:rPr>
          <w:noProof/>
        </w:rPr>
        <w:drawing>
          <wp:anchor distT="0" distB="0" distL="114300" distR="114300" simplePos="0" relativeHeight="251653632" behindDoc="0" locked="0" layoutInCell="1" allowOverlap="1" wp14:anchorId="33C30A4B" wp14:editId="5CC2571C">
            <wp:simplePos x="0" y="0"/>
            <wp:positionH relativeFrom="margin">
              <wp:posOffset>1646859</wp:posOffset>
            </wp:positionH>
            <wp:positionV relativeFrom="margin">
              <wp:posOffset>399774</wp:posOffset>
            </wp:positionV>
            <wp:extent cx="3448073" cy="2079879"/>
            <wp:effectExtent l="0" t="0" r="0" b="0"/>
            <wp:wrapSquare wrapText="bothSides"/>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8073" cy="2079879"/>
                    </a:xfrm>
                    <a:prstGeom prst="rect">
                      <a:avLst/>
                    </a:prstGeom>
                  </pic:spPr>
                </pic:pic>
              </a:graphicData>
            </a:graphic>
          </wp:anchor>
        </w:drawing>
      </w:r>
    </w:p>
    <w:p w14:paraId="2AA6C4FE" w14:textId="6217CED7" w:rsidR="00CC70AB" w:rsidRPr="00363612" w:rsidRDefault="00CC70AB" w:rsidP="00CC70AB">
      <w:pPr>
        <w:pStyle w:val="Sinespaciado"/>
        <w:rPr>
          <w:rFonts w:eastAsiaTheme="minorHAnsi"/>
          <w:sz w:val="24"/>
          <w:lang w:val="es-CO"/>
        </w:rPr>
      </w:pPr>
    </w:p>
    <w:p w14:paraId="5AE00E4D" w14:textId="5DF64509" w:rsidR="00CC70AB" w:rsidRPr="00363612" w:rsidRDefault="00CC70AB" w:rsidP="00CC70AB">
      <w:pPr>
        <w:pStyle w:val="Sinespaciado"/>
        <w:rPr>
          <w:rFonts w:eastAsiaTheme="minorHAnsi"/>
          <w:sz w:val="24"/>
          <w:lang w:val="es-CO"/>
        </w:rPr>
      </w:pPr>
    </w:p>
    <w:p w14:paraId="60918B7E" w14:textId="332B50F2" w:rsidR="00CC70AB" w:rsidRPr="00363612" w:rsidRDefault="00CC70AB" w:rsidP="00CC70AB">
      <w:pPr>
        <w:pStyle w:val="Sinespaciado"/>
        <w:rPr>
          <w:rFonts w:eastAsiaTheme="minorHAnsi"/>
          <w:sz w:val="24"/>
          <w:lang w:val="es-CO"/>
        </w:rPr>
      </w:pPr>
    </w:p>
    <w:p w14:paraId="4AA153B7" w14:textId="77777777" w:rsidR="00CC70AB" w:rsidRPr="00363612" w:rsidRDefault="00CC70AB" w:rsidP="00CC70AB">
      <w:pPr>
        <w:pStyle w:val="Sinespaciado"/>
        <w:rPr>
          <w:rFonts w:eastAsiaTheme="minorHAnsi"/>
          <w:sz w:val="24"/>
          <w:lang w:val="es-CO"/>
        </w:rPr>
      </w:pPr>
    </w:p>
    <w:p w14:paraId="133FBC92" w14:textId="77777777" w:rsidR="00E90BEE" w:rsidRPr="00CA0E09" w:rsidRDefault="00E90BEE" w:rsidP="00CC70AB">
      <w:pPr>
        <w:spacing w:before="173"/>
        <w:jc w:val="center"/>
        <w:rPr>
          <w:b/>
          <w:color w:val="231F20"/>
          <w:sz w:val="14"/>
          <w:lang w:val="es-ES"/>
        </w:rPr>
      </w:pPr>
    </w:p>
    <w:p w14:paraId="0AC653DE" w14:textId="77777777" w:rsidR="00E90BEE" w:rsidRPr="00CA0E09" w:rsidRDefault="00E90BEE" w:rsidP="00CC70AB">
      <w:pPr>
        <w:spacing w:before="173"/>
        <w:jc w:val="center"/>
        <w:rPr>
          <w:b/>
          <w:color w:val="231F20"/>
          <w:sz w:val="14"/>
          <w:lang w:val="es-ES"/>
        </w:rPr>
      </w:pPr>
    </w:p>
    <w:p w14:paraId="19653964" w14:textId="77777777" w:rsidR="00E90BEE" w:rsidRPr="00CA0E09" w:rsidRDefault="00E90BEE" w:rsidP="00CC70AB">
      <w:pPr>
        <w:spacing w:before="173"/>
        <w:jc w:val="center"/>
        <w:rPr>
          <w:b/>
          <w:color w:val="231F20"/>
          <w:sz w:val="14"/>
          <w:lang w:val="es-ES"/>
        </w:rPr>
      </w:pPr>
    </w:p>
    <w:p w14:paraId="1E0C8274" w14:textId="4D7F06D9" w:rsidR="00E90BEE" w:rsidRPr="00CA0E09" w:rsidRDefault="00E90BEE" w:rsidP="00E90BEE">
      <w:pPr>
        <w:spacing w:before="173"/>
        <w:rPr>
          <w:b/>
          <w:color w:val="231F20"/>
          <w:sz w:val="14"/>
          <w:lang w:val="es-ES"/>
        </w:rPr>
      </w:pPr>
    </w:p>
    <w:p w14:paraId="789C557B" w14:textId="3E50DE88" w:rsidR="00E90BEE" w:rsidRPr="00CA0E09" w:rsidRDefault="00E90BEE" w:rsidP="00E90BEE">
      <w:pPr>
        <w:spacing w:before="173"/>
        <w:rPr>
          <w:b/>
          <w:color w:val="231F20"/>
          <w:sz w:val="14"/>
          <w:lang w:val="es-ES"/>
        </w:rPr>
      </w:pPr>
    </w:p>
    <w:p w14:paraId="3F75CCDD" w14:textId="77777777" w:rsidR="003573D7" w:rsidRPr="00CA0E09" w:rsidRDefault="003573D7" w:rsidP="00E90BEE">
      <w:pPr>
        <w:spacing w:before="173"/>
        <w:rPr>
          <w:b/>
          <w:color w:val="231F20"/>
          <w:sz w:val="14"/>
          <w:lang w:val="es-ES"/>
        </w:rPr>
      </w:pPr>
    </w:p>
    <w:p w14:paraId="2A155F62" w14:textId="7143D47A" w:rsidR="00CC70AB" w:rsidRPr="00604C57" w:rsidRDefault="00160B33" w:rsidP="00CC70AB">
      <w:pPr>
        <w:spacing w:before="173"/>
        <w:jc w:val="center"/>
        <w:rPr>
          <w:sz w:val="16"/>
          <w:lang w:val="es-ES"/>
        </w:rPr>
      </w:pPr>
      <w:r w:rsidRPr="00604C57">
        <w:rPr>
          <w:b/>
          <w:color w:val="231F20"/>
          <w:sz w:val="16"/>
          <w:lang w:val="es-ES"/>
        </w:rPr>
        <w:t>Figura</w:t>
      </w:r>
      <w:r w:rsidR="007C407E" w:rsidRPr="00604C57">
        <w:rPr>
          <w:b/>
          <w:color w:val="231F20"/>
          <w:sz w:val="16"/>
          <w:lang w:val="es-ES"/>
        </w:rPr>
        <w:t xml:space="preserve"> 1. </w:t>
      </w:r>
      <w:r w:rsidR="007C407E" w:rsidRPr="0096596A">
        <w:rPr>
          <w:color w:val="231F20"/>
          <w:sz w:val="16"/>
          <w:lang w:val="es-ES"/>
        </w:rPr>
        <w:t>La descripción</w:t>
      </w:r>
      <w:r w:rsidR="007C407E" w:rsidRPr="00604C57">
        <w:rPr>
          <w:b/>
          <w:color w:val="231F20"/>
          <w:sz w:val="16"/>
          <w:lang w:val="es-ES"/>
        </w:rPr>
        <w:t xml:space="preserve"> </w:t>
      </w:r>
      <w:r w:rsidR="001A4597" w:rsidRPr="00604C57">
        <w:rPr>
          <w:color w:val="231F20"/>
          <w:sz w:val="16"/>
          <w:lang w:val="es-ES"/>
        </w:rPr>
        <w:t>de cada figura debe estar en la parte inferior</w:t>
      </w:r>
      <w:r w:rsidR="00D460F4" w:rsidRPr="00604C57">
        <w:rPr>
          <w:color w:val="231F20"/>
          <w:sz w:val="16"/>
          <w:lang w:val="es-ES"/>
        </w:rPr>
        <w:t xml:space="preserve"> y de</w:t>
      </w:r>
      <w:r w:rsidR="00A73B5A">
        <w:rPr>
          <w:color w:val="231F20"/>
          <w:sz w:val="16"/>
          <w:lang w:val="es-ES"/>
        </w:rPr>
        <w:t>be</w:t>
      </w:r>
      <w:r w:rsidR="00D460F4" w:rsidRPr="00604C57">
        <w:rPr>
          <w:color w:val="231F20"/>
          <w:sz w:val="16"/>
          <w:lang w:val="es-ES"/>
        </w:rPr>
        <w:t xml:space="preserve"> ser numerada</w:t>
      </w:r>
    </w:p>
    <w:p w14:paraId="10F90C85" w14:textId="77777777" w:rsidR="00CC70AB" w:rsidRPr="001A4597" w:rsidRDefault="00CC70AB" w:rsidP="00CC70AB">
      <w:pPr>
        <w:pStyle w:val="Sinespaciado"/>
        <w:rPr>
          <w:rFonts w:eastAsiaTheme="minorHAnsi"/>
          <w:sz w:val="24"/>
          <w:lang w:val="es-ES"/>
        </w:rPr>
      </w:pPr>
    </w:p>
    <w:p w14:paraId="3D61FC98" w14:textId="77777777" w:rsidR="00CC70AB" w:rsidRPr="00363612" w:rsidRDefault="00CC70AB" w:rsidP="00160B33">
      <w:pPr>
        <w:pStyle w:val="Sinespaciado"/>
        <w:jc w:val="both"/>
        <w:rPr>
          <w:rFonts w:eastAsiaTheme="minorHAnsi"/>
          <w:sz w:val="24"/>
          <w:lang w:val="es-CO"/>
        </w:rPr>
      </w:pPr>
      <w:r w:rsidRPr="00363612">
        <w:rPr>
          <w:rFonts w:eastAsiaTheme="minorHAnsi"/>
          <w:sz w:val="24"/>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De acuerdo a la evaluación de la coloración en las semillas de </w:t>
      </w:r>
      <w:proofErr w:type="spellStart"/>
      <w:r w:rsidRPr="00363612">
        <w:rPr>
          <w:rFonts w:eastAsiaTheme="minorHAnsi"/>
          <w:i/>
          <w:sz w:val="24"/>
          <w:lang w:val="es-CO"/>
        </w:rPr>
        <w:t>Linum</w:t>
      </w:r>
      <w:proofErr w:type="spellEnd"/>
      <w:r w:rsidRPr="00363612">
        <w:rPr>
          <w:rFonts w:eastAsiaTheme="minorHAnsi"/>
          <w:i/>
          <w:sz w:val="24"/>
          <w:lang w:val="es-CO"/>
        </w:rPr>
        <w:t xml:space="preserve"> </w:t>
      </w:r>
      <w:proofErr w:type="spellStart"/>
      <w:r w:rsidRPr="00363612">
        <w:rPr>
          <w:rFonts w:eastAsiaTheme="minorHAnsi"/>
          <w:i/>
          <w:sz w:val="24"/>
          <w:lang w:val="es-CO"/>
        </w:rPr>
        <w:t>ussitassimum</w:t>
      </w:r>
      <w:proofErr w:type="spellEnd"/>
      <w:r w:rsidRPr="00363612">
        <w:rPr>
          <w:rFonts w:eastAsiaTheme="minorHAnsi"/>
          <w:sz w:val="24"/>
          <w:lang w:val="es-CO"/>
        </w:rPr>
        <w:t xml:space="preserve"> se encontró variación en los tratamientos aplicados. No se observó diferencias estadísticamente significativas (P: 0.0005, Tukey HSD) entre los tratamientos T2 (1%, 24h) con un 86%, T3 (0.5%, 48h) con un 86%, y T4 (1%, 48h) mostrando un 89% de semillas viables (figura 2). Así mismo se visualizaron diferencias estadísticamente significativas entre el uso de solución de tetrazolio al 0.5% por un tiempo de exposición de 24h (T1), y el resto de los tratamientos (T2, T3, y T4) con una media de 65%, dato muy por debajo del resto. Lo que demuestra que tanto el tiempo, como la concentración de tetrazolio intervienen directamente en los resultados de la tinción.</w:t>
      </w:r>
    </w:p>
    <w:p w14:paraId="7324287C" w14:textId="77777777" w:rsidR="00CC70AB" w:rsidRPr="00363612" w:rsidRDefault="00CC70AB" w:rsidP="00CC70AB">
      <w:pPr>
        <w:pStyle w:val="Sinespaciado"/>
        <w:rPr>
          <w:rFonts w:eastAsiaTheme="minorHAnsi"/>
          <w:sz w:val="24"/>
          <w:lang w:val="es-CO"/>
        </w:rPr>
      </w:pPr>
    </w:p>
    <w:p w14:paraId="4D321202" w14:textId="698E27F1" w:rsidR="00CC70AB" w:rsidRPr="00EB037A" w:rsidRDefault="00CC70AB" w:rsidP="00CC70AB">
      <w:pPr>
        <w:jc w:val="center"/>
        <w:rPr>
          <w:sz w:val="16"/>
          <w:lang w:val="es-ES"/>
        </w:rPr>
      </w:pPr>
      <w:r w:rsidRPr="00EB037A">
        <w:rPr>
          <w:b/>
          <w:bCs/>
          <w:sz w:val="16"/>
          <w:lang w:val="es-ES"/>
        </w:rPr>
        <w:t>Tabla I.</w:t>
      </w:r>
      <w:r w:rsidRPr="00EB037A">
        <w:rPr>
          <w:bCs/>
          <w:sz w:val="16"/>
          <w:lang w:val="es-ES"/>
        </w:rPr>
        <w:t xml:space="preserve"> </w:t>
      </w:r>
      <w:r w:rsidR="00A73B5A">
        <w:rPr>
          <w:sz w:val="16"/>
          <w:lang w:val="es-ES"/>
        </w:rPr>
        <w:t>El nombre</w:t>
      </w:r>
      <w:r w:rsidR="00EB037A" w:rsidRPr="00EB037A">
        <w:rPr>
          <w:sz w:val="16"/>
          <w:lang w:val="es-ES"/>
        </w:rPr>
        <w:t xml:space="preserve"> de las tablas debe estar en tamaño 8 puntos</w:t>
      </w:r>
      <w:r w:rsidR="00EB037A">
        <w:rPr>
          <w:sz w:val="16"/>
          <w:lang w:val="es-ES"/>
        </w:rPr>
        <w:t xml:space="preserve"> y en la parte superior de estas.</w:t>
      </w:r>
    </w:p>
    <w:tbl>
      <w:tblPr>
        <w:tblStyle w:val="Tablaconcuadrculaclara"/>
        <w:tblpPr w:leftFromText="180" w:rightFromText="180" w:vertAnchor="text" w:horzAnchor="margin" w:tblpXSpec="center" w:tblpY="129"/>
        <w:tblW w:w="8241" w:type="dxa"/>
        <w:tblLook w:val="04A0" w:firstRow="1" w:lastRow="0" w:firstColumn="1" w:lastColumn="0" w:noHBand="0" w:noVBand="1"/>
      </w:tblPr>
      <w:tblGrid>
        <w:gridCol w:w="1359"/>
        <w:gridCol w:w="1116"/>
        <w:gridCol w:w="1116"/>
        <w:gridCol w:w="1117"/>
        <w:gridCol w:w="1176"/>
        <w:gridCol w:w="1176"/>
        <w:gridCol w:w="1181"/>
      </w:tblGrid>
      <w:tr w:rsidR="00CC70AB" w:rsidRPr="00363612" w14:paraId="39110ECD" w14:textId="77777777" w:rsidTr="00CE6973">
        <w:trPr>
          <w:trHeight w:val="272"/>
        </w:trPr>
        <w:tc>
          <w:tcPr>
            <w:tcW w:w="1359" w:type="dxa"/>
            <w:vMerge w:val="restart"/>
            <w:vAlign w:val="center"/>
            <w:hideMark/>
          </w:tcPr>
          <w:p w14:paraId="14E9C566" w14:textId="2837E1C1" w:rsidR="00CC70AB" w:rsidRPr="00363612" w:rsidRDefault="0059149D" w:rsidP="0059149D">
            <w:pPr>
              <w:jc w:val="center"/>
              <w:rPr>
                <w:b/>
                <w:bCs/>
                <w:sz w:val="14"/>
                <w:szCs w:val="14"/>
                <w:lang w:val="es-CO"/>
              </w:rPr>
            </w:pPr>
            <w:r>
              <w:rPr>
                <w:b/>
                <w:bCs/>
                <w:sz w:val="14"/>
                <w:szCs w:val="14"/>
                <w:lang w:val="es-CO"/>
              </w:rPr>
              <w:t>Tratamientos</w:t>
            </w:r>
          </w:p>
        </w:tc>
        <w:tc>
          <w:tcPr>
            <w:tcW w:w="3349" w:type="dxa"/>
            <w:gridSpan w:val="3"/>
            <w:hideMark/>
          </w:tcPr>
          <w:p w14:paraId="67469865" w14:textId="77777777" w:rsidR="00CC70AB" w:rsidRPr="00186ACE" w:rsidRDefault="00CC70AB" w:rsidP="00864B56">
            <w:pPr>
              <w:jc w:val="center"/>
              <w:rPr>
                <w:b/>
                <w:bCs/>
                <w:sz w:val="14"/>
                <w:szCs w:val="14"/>
                <w:lang w:val="en-US"/>
              </w:rPr>
            </w:pPr>
            <w:r w:rsidRPr="00186ACE">
              <w:rPr>
                <w:b/>
                <w:bCs/>
                <w:sz w:val="14"/>
                <w:szCs w:val="14"/>
                <w:lang w:val="en-US"/>
              </w:rPr>
              <w:t xml:space="preserve">Root length of </w:t>
            </w:r>
            <w:r w:rsidRPr="00186ACE">
              <w:rPr>
                <w:b/>
                <w:bCs/>
                <w:i/>
                <w:sz w:val="14"/>
                <w:szCs w:val="14"/>
                <w:lang w:val="en-US"/>
              </w:rPr>
              <w:t>L. culinaris</w:t>
            </w:r>
            <w:r w:rsidRPr="00186ACE">
              <w:rPr>
                <w:b/>
                <w:bCs/>
                <w:sz w:val="14"/>
                <w:szCs w:val="14"/>
                <w:lang w:val="en-US"/>
              </w:rPr>
              <w:t xml:space="preserve"> (cm)</w:t>
            </w:r>
          </w:p>
        </w:tc>
        <w:tc>
          <w:tcPr>
            <w:tcW w:w="3533" w:type="dxa"/>
            <w:gridSpan w:val="3"/>
            <w:noWrap/>
            <w:hideMark/>
          </w:tcPr>
          <w:p w14:paraId="1A513954" w14:textId="77777777" w:rsidR="00CC70AB" w:rsidRPr="00186ACE" w:rsidRDefault="00CC70AB" w:rsidP="00864B56">
            <w:pPr>
              <w:jc w:val="center"/>
              <w:rPr>
                <w:b/>
                <w:sz w:val="14"/>
                <w:szCs w:val="14"/>
                <w:lang w:val="en-US"/>
              </w:rPr>
            </w:pPr>
            <w:r w:rsidRPr="00186ACE">
              <w:rPr>
                <w:b/>
                <w:sz w:val="14"/>
                <w:szCs w:val="14"/>
                <w:lang w:val="en-US"/>
              </w:rPr>
              <w:t xml:space="preserve">Root length of </w:t>
            </w:r>
            <w:r w:rsidRPr="00186ACE">
              <w:rPr>
                <w:b/>
                <w:i/>
                <w:sz w:val="14"/>
                <w:szCs w:val="14"/>
                <w:lang w:val="en-US"/>
              </w:rPr>
              <w:t>A. cepa</w:t>
            </w:r>
            <w:r w:rsidRPr="00186ACE">
              <w:rPr>
                <w:b/>
                <w:sz w:val="14"/>
                <w:szCs w:val="14"/>
                <w:lang w:val="en-US"/>
              </w:rPr>
              <w:t xml:space="preserve"> (cm)</w:t>
            </w:r>
          </w:p>
        </w:tc>
      </w:tr>
      <w:tr w:rsidR="00CC70AB" w:rsidRPr="00363612" w14:paraId="25C0D983" w14:textId="77777777" w:rsidTr="00CE6973">
        <w:trPr>
          <w:trHeight w:val="221"/>
        </w:trPr>
        <w:tc>
          <w:tcPr>
            <w:tcW w:w="1359" w:type="dxa"/>
            <w:vMerge/>
            <w:hideMark/>
          </w:tcPr>
          <w:p w14:paraId="5E71ACA8" w14:textId="77777777" w:rsidR="00CC70AB" w:rsidRPr="00186ACE" w:rsidRDefault="00CC70AB" w:rsidP="00864B56">
            <w:pPr>
              <w:rPr>
                <w:bCs/>
                <w:sz w:val="14"/>
                <w:szCs w:val="14"/>
                <w:lang w:val="en-US"/>
              </w:rPr>
            </w:pPr>
          </w:p>
        </w:tc>
        <w:tc>
          <w:tcPr>
            <w:tcW w:w="1116" w:type="dxa"/>
            <w:hideMark/>
          </w:tcPr>
          <w:p w14:paraId="49F98F3C" w14:textId="77777777" w:rsidR="00CC70AB" w:rsidRPr="00363612" w:rsidRDefault="00CC70AB" w:rsidP="00864B56">
            <w:pPr>
              <w:jc w:val="center"/>
              <w:rPr>
                <w:bCs/>
                <w:sz w:val="14"/>
                <w:szCs w:val="14"/>
                <w:lang w:val="es-CO"/>
              </w:rPr>
            </w:pPr>
            <w:r w:rsidRPr="00363612">
              <w:rPr>
                <w:bCs/>
                <w:sz w:val="14"/>
                <w:szCs w:val="14"/>
                <w:lang w:val="es-CO"/>
              </w:rPr>
              <w:t>24</w:t>
            </w:r>
            <w:r w:rsidRPr="00363612">
              <w:rPr>
                <w:sz w:val="14"/>
                <w:szCs w:val="14"/>
                <w:lang w:val="es-CO"/>
              </w:rPr>
              <w:t xml:space="preserve"> </w:t>
            </w:r>
            <w:proofErr w:type="spellStart"/>
            <w:r w:rsidRPr="00363612">
              <w:rPr>
                <w:bCs/>
                <w:sz w:val="14"/>
                <w:szCs w:val="14"/>
                <w:lang w:val="es-CO"/>
              </w:rPr>
              <w:t>hours</w:t>
            </w:r>
            <w:proofErr w:type="spellEnd"/>
          </w:p>
        </w:tc>
        <w:tc>
          <w:tcPr>
            <w:tcW w:w="1116" w:type="dxa"/>
            <w:hideMark/>
          </w:tcPr>
          <w:p w14:paraId="05F8C159" w14:textId="77777777" w:rsidR="00CC70AB" w:rsidRPr="00363612" w:rsidRDefault="00CC70AB" w:rsidP="00864B56">
            <w:pPr>
              <w:jc w:val="center"/>
              <w:rPr>
                <w:bCs/>
                <w:sz w:val="14"/>
                <w:szCs w:val="14"/>
                <w:lang w:val="es-CO"/>
              </w:rPr>
            </w:pPr>
            <w:r w:rsidRPr="00363612">
              <w:rPr>
                <w:bCs/>
                <w:sz w:val="14"/>
                <w:szCs w:val="14"/>
                <w:lang w:val="es-CO"/>
              </w:rPr>
              <w:t>48</w:t>
            </w:r>
            <w:r w:rsidRPr="00363612">
              <w:rPr>
                <w:sz w:val="14"/>
                <w:szCs w:val="14"/>
                <w:lang w:val="es-CO"/>
              </w:rPr>
              <w:t xml:space="preserve"> </w:t>
            </w:r>
            <w:proofErr w:type="spellStart"/>
            <w:r w:rsidRPr="00363612">
              <w:rPr>
                <w:bCs/>
                <w:sz w:val="14"/>
                <w:szCs w:val="14"/>
                <w:lang w:val="es-CO"/>
              </w:rPr>
              <w:t>hours</w:t>
            </w:r>
            <w:proofErr w:type="spellEnd"/>
          </w:p>
        </w:tc>
        <w:tc>
          <w:tcPr>
            <w:tcW w:w="1117" w:type="dxa"/>
            <w:hideMark/>
          </w:tcPr>
          <w:p w14:paraId="331E30ED" w14:textId="77777777" w:rsidR="00CC70AB" w:rsidRPr="00363612" w:rsidRDefault="00CC70AB" w:rsidP="00864B56">
            <w:pPr>
              <w:jc w:val="center"/>
              <w:rPr>
                <w:bCs/>
                <w:sz w:val="14"/>
                <w:szCs w:val="14"/>
                <w:lang w:val="es-CO"/>
              </w:rPr>
            </w:pPr>
            <w:r w:rsidRPr="00363612">
              <w:rPr>
                <w:bCs/>
                <w:sz w:val="14"/>
                <w:szCs w:val="14"/>
                <w:lang w:val="es-CO"/>
              </w:rPr>
              <w:t>72</w:t>
            </w:r>
            <w:r w:rsidRPr="00363612">
              <w:rPr>
                <w:sz w:val="14"/>
                <w:szCs w:val="14"/>
                <w:lang w:val="es-CO"/>
              </w:rPr>
              <w:t xml:space="preserve"> </w:t>
            </w:r>
            <w:proofErr w:type="spellStart"/>
            <w:r w:rsidRPr="00363612">
              <w:rPr>
                <w:bCs/>
                <w:sz w:val="14"/>
                <w:szCs w:val="14"/>
                <w:lang w:val="es-CO"/>
              </w:rPr>
              <w:t>hours</w:t>
            </w:r>
            <w:proofErr w:type="spellEnd"/>
          </w:p>
        </w:tc>
        <w:tc>
          <w:tcPr>
            <w:tcW w:w="1176" w:type="dxa"/>
            <w:noWrap/>
            <w:hideMark/>
          </w:tcPr>
          <w:p w14:paraId="2847B36A" w14:textId="77777777" w:rsidR="00CC70AB" w:rsidRPr="00363612" w:rsidRDefault="00CC70AB" w:rsidP="00864B56">
            <w:pPr>
              <w:jc w:val="center"/>
              <w:rPr>
                <w:bCs/>
                <w:sz w:val="14"/>
                <w:szCs w:val="14"/>
                <w:lang w:val="es-CO"/>
              </w:rPr>
            </w:pPr>
            <w:r w:rsidRPr="00363612">
              <w:rPr>
                <w:bCs/>
                <w:sz w:val="14"/>
                <w:szCs w:val="14"/>
                <w:lang w:val="es-CO"/>
              </w:rPr>
              <w:t>24</w:t>
            </w:r>
            <w:r w:rsidRPr="00363612">
              <w:rPr>
                <w:sz w:val="14"/>
                <w:szCs w:val="14"/>
                <w:lang w:val="es-CO"/>
              </w:rPr>
              <w:t xml:space="preserve"> </w:t>
            </w:r>
            <w:proofErr w:type="spellStart"/>
            <w:r w:rsidRPr="00363612">
              <w:rPr>
                <w:bCs/>
                <w:sz w:val="14"/>
                <w:szCs w:val="14"/>
                <w:lang w:val="es-CO"/>
              </w:rPr>
              <w:t>hours</w:t>
            </w:r>
            <w:proofErr w:type="spellEnd"/>
          </w:p>
        </w:tc>
        <w:tc>
          <w:tcPr>
            <w:tcW w:w="1176" w:type="dxa"/>
            <w:noWrap/>
            <w:hideMark/>
          </w:tcPr>
          <w:p w14:paraId="61BAAFA4" w14:textId="77777777" w:rsidR="00CC70AB" w:rsidRPr="00363612" w:rsidRDefault="00CC70AB" w:rsidP="00864B56">
            <w:pPr>
              <w:jc w:val="center"/>
              <w:rPr>
                <w:bCs/>
                <w:sz w:val="14"/>
                <w:szCs w:val="14"/>
                <w:lang w:val="es-CO"/>
              </w:rPr>
            </w:pPr>
            <w:r w:rsidRPr="00363612">
              <w:rPr>
                <w:bCs/>
                <w:sz w:val="14"/>
                <w:szCs w:val="14"/>
                <w:lang w:val="es-CO"/>
              </w:rPr>
              <w:t>48</w:t>
            </w:r>
            <w:r w:rsidRPr="00363612">
              <w:rPr>
                <w:sz w:val="14"/>
                <w:szCs w:val="14"/>
                <w:lang w:val="es-CO"/>
              </w:rPr>
              <w:t xml:space="preserve"> </w:t>
            </w:r>
            <w:proofErr w:type="spellStart"/>
            <w:r w:rsidRPr="00363612">
              <w:rPr>
                <w:bCs/>
                <w:sz w:val="14"/>
                <w:szCs w:val="14"/>
                <w:lang w:val="es-CO"/>
              </w:rPr>
              <w:t>hours</w:t>
            </w:r>
            <w:proofErr w:type="spellEnd"/>
          </w:p>
        </w:tc>
        <w:tc>
          <w:tcPr>
            <w:tcW w:w="1181" w:type="dxa"/>
            <w:noWrap/>
            <w:hideMark/>
          </w:tcPr>
          <w:p w14:paraId="51F10104" w14:textId="77777777" w:rsidR="00CC70AB" w:rsidRPr="00363612" w:rsidRDefault="00CC70AB" w:rsidP="00864B56">
            <w:pPr>
              <w:jc w:val="center"/>
              <w:rPr>
                <w:bCs/>
                <w:sz w:val="14"/>
                <w:szCs w:val="14"/>
                <w:lang w:val="es-CO"/>
              </w:rPr>
            </w:pPr>
            <w:r w:rsidRPr="00363612">
              <w:rPr>
                <w:bCs/>
                <w:sz w:val="14"/>
                <w:szCs w:val="14"/>
                <w:lang w:val="es-CO"/>
              </w:rPr>
              <w:t>72</w:t>
            </w:r>
            <w:r w:rsidRPr="00363612">
              <w:rPr>
                <w:sz w:val="14"/>
                <w:szCs w:val="14"/>
                <w:lang w:val="es-CO"/>
              </w:rPr>
              <w:t xml:space="preserve"> </w:t>
            </w:r>
            <w:proofErr w:type="spellStart"/>
            <w:r w:rsidRPr="00363612">
              <w:rPr>
                <w:bCs/>
                <w:sz w:val="14"/>
                <w:szCs w:val="14"/>
                <w:lang w:val="es-CO"/>
              </w:rPr>
              <w:t>hours</w:t>
            </w:r>
            <w:proofErr w:type="spellEnd"/>
          </w:p>
        </w:tc>
      </w:tr>
      <w:tr w:rsidR="00CC70AB" w:rsidRPr="00363612" w14:paraId="04A17F06" w14:textId="77777777" w:rsidTr="00864B56">
        <w:trPr>
          <w:trHeight w:val="225"/>
        </w:trPr>
        <w:tc>
          <w:tcPr>
            <w:tcW w:w="1359" w:type="dxa"/>
            <w:hideMark/>
          </w:tcPr>
          <w:p w14:paraId="72652F02" w14:textId="77777777" w:rsidR="00CC70AB" w:rsidRPr="00363612" w:rsidRDefault="00CC70AB" w:rsidP="00864B56">
            <w:pPr>
              <w:jc w:val="center"/>
              <w:rPr>
                <w:sz w:val="14"/>
                <w:szCs w:val="14"/>
                <w:lang w:val="es-CO"/>
              </w:rPr>
            </w:pPr>
            <w:r w:rsidRPr="00363612">
              <w:rPr>
                <w:sz w:val="14"/>
                <w:szCs w:val="14"/>
                <w:lang w:val="es-CO"/>
              </w:rPr>
              <w:t>0</w:t>
            </w:r>
          </w:p>
        </w:tc>
        <w:tc>
          <w:tcPr>
            <w:tcW w:w="1116" w:type="dxa"/>
          </w:tcPr>
          <w:p w14:paraId="2EC95750"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3,4±0.5ª</w:t>
            </w:r>
            <w:proofErr w:type="gramEnd"/>
            <w:r w:rsidRPr="00363612">
              <w:rPr>
                <w:sz w:val="14"/>
                <w:szCs w:val="14"/>
                <w:vertAlign w:val="superscript"/>
                <w:lang w:val="es-CO"/>
              </w:rPr>
              <w:t>,b</w:t>
            </w:r>
          </w:p>
        </w:tc>
        <w:tc>
          <w:tcPr>
            <w:tcW w:w="1116" w:type="dxa"/>
          </w:tcPr>
          <w:p w14:paraId="7D276E0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5.4±0.5</w:t>
            </w:r>
            <w:r w:rsidRPr="00363612">
              <w:rPr>
                <w:sz w:val="14"/>
                <w:szCs w:val="14"/>
                <w:vertAlign w:val="superscript"/>
                <w:lang w:val="es-CO"/>
              </w:rPr>
              <w:t>a</w:t>
            </w:r>
          </w:p>
        </w:tc>
        <w:tc>
          <w:tcPr>
            <w:tcW w:w="1117" w:type="dxa"/>
          </w:tcPr>
          <w:p w14:paraId="6CB4035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7.4±0.54</w:t>
            </w:r>
            <w:r w:rsidRPr="00363612">
              <w:rPr>
                <w:sz w:val="14"/>
                <w:szCs w:val="14"/>
                <w:vertAlign w:val="superscript"/>
                <w:lang w:val="es-CO"/>
              </w:rPr>
              <w:t>a</w:t>
            </w:r>
          </w:p>
        </w:tc>
        <w:tc>
          <w:tcPr>
            <w:tcW w:w="1176" w:type="dxa"/>
            <w:noWrap/>
          </w:tcPr>
          <w:p w14:paraId="50F00414"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4,2±0.44a</w:t>
            </w:r>
            <w:proofErr w:type="gramEnd"/>
          </w:p>
        </w:tc>
        <w:tc>
          <w:tcPr>
            <w:tcW w:w="1176" w:type="dxa"/>
            <w:noWrap/>
          </w:tcPr>
          <w:p w14:paraId="22D96263"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6,2±0.8</w:t>
            </w:r>
            <w:r w:rsidRPr="00363612">
              <w:rPr>
                <w:sz w:val="14"/>
                <w:szCs w:val="14"/>
                <w:vertAlign w:val="superscript"/>
                <w:lang w:val="es-CO"/>
              </w:rPr>
              <w:t>a</w:t>
            </w:r>
            <w:proofErr w:type="gramEnd"/>
          </w:p>
        </w:tc>
        <w:tc>
          <w:tcPr>
            <w:tcW w:w="1181" w:type="dxa"/>
            <w:noWrap/>
          </w:tcPr>
          <w:p w14:paraId="08A031C1"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7,4±0.54</w:t>
            </w:r>
            <w:r w:rsidRPr="00363612">
              <w:rPr>
                <w:sz w:val="14"/>
                <w:szCs w:val="14"/>
                <w:vertAlign w:val="superscript"/>
                <w:lang w:val="es-CO"/>
              </w:rPr>
              <w:t>a</w:t>
            </w:r>
            <w:proofErr w:type="gramEnd"/>
          </w:p>
        </w:tc>
      </w:tr>
      <w:tr w:rsidR="00CC70AB" w:rsidRPr="00363612" w14:paraId="7DF349A7" w14:textId="77777777" w:rsidTr="00864B56">
        <w:trPr>
          <w:trHeight w:val="73"/>
        </w:trPr>
        <w:tc>
          <w:tcPr>
            <w:tcW w:w="1359" w:type="dxa"/>
          </w:tcPr>
          <w:p w14:paraId="4292CEB7" w14:textId="77777777" w:rsidR="00CC70AB" w:rsidRPr="00363612" w:rsidRDefault="00CC70AB" w:rsidP="00864B56">
            <w:pPr>
              <w:jc w:val="center"/>
              <w:rPr>
                <w:sz w:val="14"/>
                <w:szCs w:val="14"/>
                <w:lang w:val="es-CO"/>
              </w:rPr>
            </w:pPr>
            <w:r w:rsidRPr="00363612">
              <w:rPr>
                <w:sz w:val="14"/>
                <w:szCs w:val="14"/>
                <w:lang w:val="es-CO"/>
              </w:rPr>
              <w:t>2</w:t>
            </w:r>
          </w:p>
        </w:tc>
        <w:tc>
          <w:tcPr>
            <w:tcW w:w="1116" w:type="dxa"/>
          </w:tcPr>
          <w:p w14:paraId="15110B8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w:t>
            </w:r>
            <w:proofErr w:type="gramStart"/>
            <w:r w:rsidRPr="00363612">
              <w:rPr>
                <w:sz w:val="14"/>
                <w:szCs w:val="14"/>
                <w:lang w:val="es-CO"/>
              </w:rPr>
              <w:t>1ª</w:t>
            </w:r>
            <w:r w:rsidRPr="00363612">
              <w:rPr>
                <w:sz w:val="14"/>
                <w:szCs w:val="14"/>
                <w:vertAlign w:val="superscript"/>
                <w:lang w:val="es-CO"/>
              </w:rPr>
              <w:t>,b</w:t>
            </w:r>
            <w:proofErr w:type="gramEnd"/>
            <w:r w:rsidRPr="00363612">
              <w:rPr>
                <w:sz w:val="14"/>
                <w:szCs w:val="14"/>
                <w:vertAlign w:val="superscript"/>
                <w:lang w:val="es-CO"/>
              </w:rPr>
              <w:t>,c</w:t>
            </w:r>
          </w:p>
        </w:tc>
        <w:tc>
          <w:tcPr>
            <w:tcW w:w="1116" w:type="dxa"/>
          </w:tcPr>
          <w:p w14:paraId="49F4646E"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a</w:t>
            </w:r>
          </w:p>
        </w:tc>
        <w:tc>
          <w:tcPr>
            <w:tcW w:w="1117" w:type="dxa"/>
          </w:tcPr>
          <w:p w14:paraId="3FBDABC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5.8±0.44</w:t>
            </w:r>
            <w:r w:rsidRPr="00363612">
              <w:rPr>
                <w:sz w:val="14"/>
                <w:szCs w:val="14"/>
                <w:vertAlign w:val="superscript"/>
                <w:lang w:val="es-CO"/>
              </w:rPr>
              <w:t>b</w:t>
            </w:r>
          </w:p>
        </w:tc>
        <w:tc>
          <w:tcPr>
            <w:tcW w:w="1176" w:type="dxa"/>
            <w:noWrap/>
            <w:hideMark/>
          </w:tcPr>
          <w:p w14:paraId="6A72ABC8"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3,2±0.83ª</w:t>
            </w:r>
            <w:proofErr w:type="gramEnd"/>
            <w:r w:rsidRPr="00363612">
              <w:rPr>
                <w:sz w:val="14"/>
                <w:szCs w:val="14"/>
                <w:vertAlign w:val="superscript"/>
                <w:lang w:val="es-CO"/>
              </w:rPr>
              <w:t>,b</w:t>
            </w:r>
          </w:p>
        </w:tc>
        <w:tc>
          <w:tcPr>
            <w:tcW w:w="1176" w:type="dxa"/>
            <w:noWrap/>
            <w:hideMark/>
          </w:tcPr>
          <w:p w14:paraId="4C34F8FD"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4,2±0.8</w:t>
            </w:r>
            <w:proofErr w:type="gramStart"/>
            <w:r w:rsidRPr="00363612">
              <w:rPr>
                <w:sz w:val="14"/>
                <w:szCs w:val="14"/>
                <w:vertAlign w:val="superscript"/>
                <w:lang w:val="es-CO"/>
              </w:rPr>
              <w:t>b,c</w:t>
            </w:r>
            <w:proofErr w:type="gramEnd"/>
          </w:p>
        </w:tc>
        <w:tc>
          <w:tcPr>
            <w:tcW w:w="1181" w:type="dxa"/>
            <w:noWrap/>
            <w:hideMark/>
          </w:tcPr>
          <w:p w14:paraId="2740D9E1"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6,0±0</w:t>
            </w:r>
            <w:r w:rsidRPr="00363612">
              <w:rPr>
                <w:sz w:val="14"/>
                <w:szCs w:val="14"/>
                <w:vertAlign w:val="superscript"/>
                <w:lang w:val="es-CO"/>
              </w:rPr>
              <w:t>b</w:t>
            </w:r>
          </w:p>
        </w:tc>
      </w:tr>
      <w:tr w:rsidR="00CC70AB" w:rsidRPr="00363612" w14:paraId="2B0B8CDB" w14:textId="77777777" w:rsidTr="00864B56">
        <w:trPr>
          <w:trHeight w:val="116"/>
        </w:trPr>
        <w:tc>
          <w:tcPr>
            <w:tcW w:w="1359" w:type="dxa"/>
          </w:tcPr>
          <w:p w14:paraId="795D7F5B" w14:textId="77777777" w:rsidR="00CC70AB" w:rsidRPr="00363612" w:rsidRDefault="00CC70AB" w:rsidP="00864B56">
            <w:pPr>
              <w:jc w:val="center"/>
              <w:rPr>
                <w:sz w:val="14"/>
                <w:szCs w:val="14"/>
                <w:lang w:val="es-CO"/>
              </w:rPr>
            </w:pPr>
            <w:r w:rsidRPr="00363612">
              <w:rPr>
                <w:sz w:val="14"/>
                <w:szCs w:val="14"/>
                <w:lang w:val="es-CO"/>
              </w:rPr>
              <w:t>4</w:t>
            </w:r>
          </w:p>
        </w:tc>
        <w:tc>
          <w:tcPr>
            <w:tcW w:w="1116" w:type="dxa"/>
          </w:tcPr>
          <w:p w14:paraId="12EBB14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3,8±1</w:t>
            </w:r>
            <w:r w:rsidRPr="00363612">
              <w:rPr>
                <w:sz w:val="14"/>
                <w:szCs w:val="14"/>
                <w:vertAlign w:val="superscript"/>
                <w:lang w:val="es-CO"/>
              </w:rPr>
              <w:t>a</w:t>
            </w:r>
          </w:p>
        </w:tc>
        <w:tc>
          <w:tcPr>
            <w:tcW w:w="1116" w:type="dxa"/>
          </w:tcPr>
          <w:p w14:paraId="76FCEE4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4.0±0.7</w:t>
            </w:r>
            <w:r w:rsidRPr="00363612">
              <w:rPr>
                <w:sz w:val="14"/>
                <w:szCs w:val="14"/>
                <w:vertAlign w:val="superscript"/>
                <w:lang w:val="es-CO"/>
              </w:rPr>
              <w:t>a</w:t>
            </w:r>
          </w:p>
        </w:tc>
        <w:tc>
          <w:tcPr>
            <w:tcW w:w="1117" w:type="dxa"/>
          </w:tcPr>
          <w:p w14:paraId="604EBCF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5.4±0.89</w:t>
            </w:r>
            <w:r w:rsidRPr="00363612">
              <w:rPr>
                <w:sz w:val="14"/>
                <w:szCs w:val="14"/>
                <w:vertAlign w:val="superscript"/>
                <w:lang w:val="es-CO"/>
              </w:rPr>
              <w:t>b</w:t>
            </w:r>
          </w:p>
        </w:tc>
        <w:tc>
          <w:tcPr>
            <w:tcW w:w="1176" w:type="dxa"/>
            <w:noWrap/>
            <w:hideMark/>
          </w:tcPr>
          <w:p w14:paraId="47B4242D"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3,0±0.7</w:t>
            </w:r>
            <w:r w:rsidRPr="00363612">
              <w:rPr>
                <w:sz w:val="14"/>
                <w:szCs w:val="14"/>
                <w:vertAlign w:val="superscript"/>
                <w:lang w:val="es-CO"/>
              </w:rPr>
              <w:t>b</w:t>
            </w:r>
          </w:p>
        </w:tc>
        <w:tc>
          <w:tcPr>
            <w:tcW w:w="1176" w:type="dxa"/>
            <w:noWrap/>
            <w:hideMark/>
          </w:tcPr>
          <w:p w14:paraId="64DCA105" w14:textId="77777777" w:rsidR="00CC70AB" w:rsidRPr="00363612" w:rsidRDefault="00CC70AB" w:rsidP="00864B56">
            <w:pPr>
              <w:autoSpaceDE w:val="0"/>
              <w:autoSpaceDN w:val="0"/>
              <w:adjustRightInd w:val="0"/>
              <w:jc w:val="center"/>
              <w:rPr>
                <w:sz w:val="14"/>
                <w:szCs w:val="14"/>
                <w:lang w:val="es-CO"/>
              </w:rPr>
            </w:pPr>
            <w:proofErr w:type="gramStart"/>
            <w:r w:rsidRPr="00363612">
              <w:rPr>
                <w:sz w:val="14"/>
                <w:szCs w:val="14"/>
                <w:lang w:val="es-CO"/>
              </w:rPr>
              <w:t>5,0±1.7ª</w:t>
            </w:r>
            <w:proofErr w:type="gramEnd"/>
            <w:r w:rsidRPr="00363612">
              <w:rPr>
                <w:sz w:val="14"/>
                <w:szCs w:val="14"/>
                <w:vertAlign w:val="superscript"/>
                <w:lang w:val="es-CO"/>
              </w:rPr>
              <w:t>,b</w:t>
            </w:r>
          </w:p>
        </w:tc>
        <w:tc>
          <w:tcPr>
            <w:tcW w:w="1181" w:type="dxa"/>
            <w:noWrap/>
            <w:hideMark/>
          </w:tcPr>
          <w:p w14:paraId="7F1A326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5,6±0.5</w:t>
            </w:r>
            <w:r w:rsidRPr="00363612">
              <w:rPr>
                <w:sz w:val="14"/>
                <w:szCs w:val="14"/>
                <w:vertAlign w:val="superscript"/>
                <w:lang w:val="es-CO"/>
              </w:rPr>
              <w:t>b</w:t>
            </w:r>
          </w:p>
        </w:tc>
      </w:tr>
      <w:tr w:rsidR="00CC70AB" w:rsidRPr="00363612" w14:paraId="7F01326B" w14:textId="77777777" w:rsidTr="00864B56">
        <w:trPr>
          <w:trHeight w:val="73"/>
        </w:trPr>
        <w:tc>
          <w:tcPr>
            <w:tcW w:w="1359" w:type="dxa"/>
          </w:tcPr>
          <w:p w14:paraId="75276A53" w14:textId="77777777" w:rsidR="00CC70AB" w:rsidRPr="00363612" w:rsidRDefault="00CC70AB" w:rsidP="00864B56">
            <w:pPr>
              <w:jc w:val="center"/>
              <w:rPr>
                <w:sz w:val="14"/>
                <w:szCs w:val="14"/>
                <w:lang w:val="es-CO"/>
              </w:rPr>
            </w:pPr>
            <w:r w:rsidRPr="00363612">
              <w:rPr>
                <w:sz w:val="14"/>
                <w:szCs w:val="14"/>
                <w:lang w:val="es-CO"/>
              </w:rPr>
              <w:t>6</w:t>
            </w:r>
          </w:p>
        </w:tc>
        <w:tc>
          <w:tcPr>
            <w:tcW w:w="1116" w:type="dxa"/>
          </w:tcPr>
          <w:p w14:paraId="0426D7E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1,8±0.8</w:t>
            </w:r>
            <w:r w:rsidRPr="00363612">
              <w:rPr>
                <w:sz w:val="14"/>
                <w:szCs w:val="14"/>
                <w:vertAlign w:val="superscript"/>
                <w:lang w:val="es-CO"/>
              </w:rPr>
              <w:t>c</w:t>
            </w:r>
          </w:p>
        </w:tc>
        <w:tc>
          <w:tcPr>
            <w:tcW w:w="1116" w:type="dxa"/>
          </w:tcPr>
          <w:p w14:paraId="6135AC88"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6328C1A9"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3.0±0.7</w:t>
            </w:r>
            <w:proofErr w:type="gramStart"/>
            <w:r w:rsidRPr="00363612">
              <w:rPr>
                <w:sz w:val="14"/>
                <w:szCs w:val="14"/>
                <w:vertAlign w:val="superscript"/>
                <w:lang w:val="es-CO"/>
              </w:rPr>
              <w:t>c,d</w:t>
            </w:r>
            <w:proofErr w:type="gramEnd"/>
          </w:p>
        </w:tc>
        <w:tc>
          <w:tcPr>
            <w:tcW w:w="1176" w:type="dxa"/>
            <w:noWrap/>
            <w:hideMark/>
          </w:tcPr>
          <w:p w14:paraId="2D9A4B9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2,4±0.54</w:t>
            </w:r>
            <w:r w:rsidRPr="00363612">
              <w:rPr>
                <w:sz w:val="14"/>
                <w:szCs w:val="14"/>
                <w:vertAlign w:val="superscript"/>
                <w:lang w:val="es-CO"/>
              </w:rPr>
              <w:t>b</w:t>
            </w:r>
          </w:p>
        </w:tc>
        <w:tc>
          <w:tcPr>
            <w:tcW w:w="1176" w:type="dxa"/>
            <w:noWrap/>
            <w:hideMark/>
          </w:tcPr>
          <w:p w14:paraId="13526F2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2,8±0.44</w:t>
            </w:r>
            <w:proofErr w:type="gramStart"/>
            <w:r w:rsidRPr="00363612">
              <w:rPr>
                <w:sz w:val="14"/>
                <w:szCs w:val="14"/>
                <w:vertAlign w:val="superscript"/>
                <w:lang w:val="es-CO"/>
              </w:rPr>
              <w:t>c,d</w:t>
            </w:r>
            <w:proofErr w:type="gramEnd"/>
          </w:p>
        </w:tc>
        <w:tc>
          <w:tcPr>
            <w:tcW w:w="1181" w:type="dxa"/>
            <w:noWrap/>
            <w:hideMark/>
          </w:tcPr>
          <w:p w14:paraId="5C7E9404"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3,4±0.54</w:t>
            </w:r>
            <w:r w:rsidRPr="00363612">
              <w:rPr>
                <w:sz w:val="14"/>
                <w:szCs w:val="14"/>
                <w:vertAlign w:val="superscript"/>
                <w:lang w:val="es-CO"/>
              </w:rPr>
              <w:t>c</w:t>
            </w:r>
          </w:p>
        </w:tc>
      </w:tr>
      <w:tr w:rsidR="00CC70AB" w:rsidRPr="00363612" w14:paraId="366D7CCC" w14:textId="77777777" w:rsidTr="00864B56">
        <w:trPr>
          <w:trHeight w:val="166"/>
        </w:trPr>
        <w:tc>
          <w:tcPr>
            <w:tcW w:w="1359" w:type="dxa"/>
          </w:tcPr>
          <w:p w14:paraId="6BF83252" w14:textId="77777777" w:rsidR="00CC70AB" w:rsidRPr="00363612" w:rsidRDefault="00CC70AB" w:rsidP="00864B56">
            <w:pPr>
              <w:jc w:val="center"/>
              <w:rPr>
                <w:sz w:val="14"/>
                <w:szCs w:val="14"/>
                <w:lang w:val="es-CO"/>
              </w:rPr>
            </w:pPr>
            <w:r w:rsidRPr="00363612">
              <w:rPr>
                <w:sz w:val="14"/>
                <w:szCs w:val="14"/>
                <w:lang w:val="es-CO"/>
              </w:rPr>
              <w:t>8</w:t>
            </w:r>
          </w:p>
        </w:tc>
        <w:tc>
          <w:tcPr>
            <w:tcW w:w="1116" w:type="dxa"/>
          </w:tcPr>
          <w:p w14:paraId="2BAF72F2"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2,0±0</w:t>
            </w:r>
            <w:proofErr w:type="gramStart"/>
            <w:r w:rsidRPr="00363612">
              <w:rPr>
                <w:sz w:val="14"/>
                <w:szCs w:val="14"/>
                <w:vertAlign w:val="superscript"/>
                <w:lang w:val="es-CO"/>
              </w:rPr>
              <w:t>b,c</w:t>
            </w:r>
            <w:proofErr w:type="gramEnd"/>
          </w:p>
        </w:tc>
        <w:tc>
          <w:tcPr>
            <w:tcW w:w="1116" w:type="dxa"/>
          </w:tcPr>
          <w:p w14:paraId="04D96AD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a</w:t>
            </w:r>
          </w:p>
        </w:tc>
        <w:tc>
          <w:tcPr>
            <w:tcW w:w="1117" w:type="dxa"/>
          </w:tcPr>
          <w:p w14:paraId="23E43AB5"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4.4±0.54</w:t>
            </w:r>
            <w:proofErr w:type="gramStart"/>
            <w:r w:rsidRPr="00363612">
              <w:rPr>
                <w:sz w:val="14"/>
                <w:szCs w:val="14"/>
                <w:vertAlign w:val="superscript"/>
                <w:lang w:val="es-CO"/>
              </w:rPr>
              <w:t>b,c</w:t>
            </w:r>
            <w:proofErr w:type="gramEnd"/>
          </w:p>
        </w:tc>
        <w:tc>
          <w:tcPr>
            <w:tcW w:w="1176" w:type="dxa"/>
            <w:noWrap/>
            <w:hideMark/>
          </w:tcPr>
          <w:p w14:paraId="05ACF69E"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1,8±0.44</w:t>
            </w:r>
            <w:r w:rsidRPr="00363612">
              <w:rPr>
                <w:sz w:val="14"/>
                <w:szCs w:val="14"/>
                <w:vertAlign w:val="superscript"/>
                <w:lang w:val="es-CO"/>
              </w:rPr>
              <w:t>c</w:t>
            </w:r>
          </w:p>
        </w:tc>
        <w:tc>
          <w:tcPr>
            <w:tcW w:w="1176" w:type="dxa"/>
            <w:noWrap/>
            <w:hideMark/>
          </w:tcPr>
          <w:p w14:paraId="577DBC1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3,2±0.55</w:t>
            </w:r>
            <w:proofErr w:type="gramStart"/>
            <w:r w:rsidRPr="00363612">
              <w:rPr>
                <w:sz w:val="14"/>
                <w:szCs w:val="14"/>
                <w:vertAlign w:val="superscript"/>
                <w:lang w:val="es-CO"/>
              </w:rPr>
              <w:t>c,d</w:t>
            </w:r>
            <w:proofErr w:type="gramEnd"/>
          </w:p>
        </w:tc>
        <w:tc>
          <w:tcPr>
            <w:tcW w:w="1181" w:type="dxa"/>
            <w:noWrap/>
            <w:hideMark/>
          </w:tcPr>
          <w:p w14:paraId="0DA60DD6"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3,4±0.45</w:t>
            </w:r>
            <w:r w:rsidRPr="00363612">
              <w:rPr>
                <w:sz w:val="14"/>
                <w:szCs w:val="14"/>
                <w:vertAlign w:val="superscript"/>
                <w:lang w:val="es-CO"/>
              </w:rPr>
              <w:t>c</w:t>
            </w:r>
          </w:p>
        </w:tc>
      </w:tr>
      <w:tr w:rsidR="00CC70AB" w:rsidRPr="00363612" w14:paraId="6C9A2F00" w14:textId="77777777" w:rsidTr="00864B56">
        <w:trPr>
          <w:trHeight w:val="108"/>
        </w:trPr>
        <w:tc>
          <w:tcPr>
            <w:tcW w:w="1359" w:type="dxa"/>
          </w:tcPr>
          <w:p w14:paraId="21595E7A" w14:textId="77777777" w:rsidR="00CC70AB" w:rsidRPr="00363612" w:rsidRDefault="00CC70AB" w:rsidP="00864B56">
            <w:pPr>
              <w:jc w:val="center"/>
              <w:rPr>
                <w:sz w:val="14"/>
                <w:szCs w:val="14"/>
                <w:lang w:val="es-CO"/>
              </w:rPr>
            </w:pPr>
            <w:r w:rsidRPr="00363612">
              <w:rPr>
                <w:sz w:val="14"/>
                <w:szCs w:val="14"/>
                <w:lang w:val="es-CO"/>
              </w:rPr>
              <w:t>10</w:t>
            </w:r>
          </w:p>
        </w:tc>
        <w:tc>
          <w:tcPr>
            <w:tcW w:w="1116" w:type="dxa"/>
          </w:tcPr>
          <w:p w14:paraId="7C8A22E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1,6±0.54</w:t>
            </w:r>
            <w:r w:rsidRPr="00363612">
              <w:rPr>
                <w:sz w:val="14"/>
                <w:szCs w:val="14"/>
                <w:vertAlign w:val="superscript"/>
                <w:lang w:val="es-CO"/>
              </w:rPr>
              <w:t>c</w:t>
            </w:r>
          </w:p>
        </w:tc>
        <w:tc>
          <w:tcPr>
            <w:tcW w:w="1116" w:type="dxa"/>
          </w:tcPr>
          <w:p w14:paraId="5A6A7ED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4290E67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3.8±1.3</w:t>
            </w:r>
            <w:proofErr w:type="gramStart"/>
            <w:r w:rsidRPr="00363612">
              <w:rPr>
                <w:sz w:val="14"/>
                <w:szCs w:val="14"/>
                <w:vertAlign w:val="superscript"/>
                <w:lang w:val="es-CO"/>
              </w:rPr>
              <w:t>c,d</w:t>
            </w:r>
            <w:proofErr w:type="gramEnd"/>
          </w:p>
        </w:tc>
        <w:tc>
          <w:tcPr>
            <w:tcW w:w="1176" w:type="dxa"/>
            <w:noWrap/>
            <w:hideMark/>
          </w:tcPr>
          <w:p w14:paraId="4BE6D77F"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1,8±0.49</w:t>
            </w:r>
            <w:r w:rsidRPr="00363612">
              <w:rPr>
                <w:sz w:val="14"/>
                <w:szCs w:val="14"/>
                <w:vertAlign w:val="superscript"/>
                <w:lang w:val="es-CO"/>
              </w:rPr>
              <w:t>c</w:t>
            </w:r>
          </w:p>
        </w:tc>
        <w:tc>
          <w:tcPr>
            <w:tcW w:w="1176" w:type="dxa"/>
            <w:noWrap/>
            <w:hideMark/>
          </w:tcPr>
          <w:p w14:paraId="71E602AB"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3,2±0.8</w:t>
            </w:r>
            <w:proofErr w:type="gramStart"/>
            <w:r w:rsidRPr="00363612">
              <w:rPr>
                <w:sz w:val="14"/>
                <w:szCs w:val="14"/>
                <w:vertAlign w:val="superscript"/>
                <w:lang w:val="es-CO"/>
              </w:rPr>
              <w:t>c,d</w:t>
            </w:r>
            <w:proofErr w:type="gramEnd"/>
          </w:p>
        </w:tc>
        <w:tc>
          <w:tcPr>
            <w:tcW w:w="1181" w:type="dxa"/>
            <w:noWrap/>
            <w:hideMark/>
          </w:tcPr>
          <w:p w14:paraId="20014AA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4,0±1</w:t>
            </w:r>
            <w:r w:rsidRPr="00363612">
              <w:rPr>
                <w:sz w:val="14"/>
                <w:szCs w:val="14"/>
                <w:vertAlign w:val="superscript"/>
                <w:lang w:val="es-CO"/>
              </w:rPr>
              <w:t>c</w:t>
            </w:r>
          </w:p>
        </w:tc>
      </w:tr>
      <w:tr w:rsidR="00CC70AB" w:rsidRPr="00363612" w14:paraId="60116505" w14:textId="77777777" w:rsidTr="00864B56">
        <w:trPr>
          <w:trHeight w:val="73"/>
        </w:trPr>
        <w:tc>
          <w:tcPr>
            <w:tcW w:w="1359" w:type="dxa"/>
          </w:tcPr>
          <w:p w14:paraId="720A0BA2" w14:textId="77777777" w:rsidR="00CC70AB" w:rsidRPr="00363612" w:rsidRDefault="00CC70AB" w:rsidP="00864B56">
            <w:pPr>
              <w:jc w:val="center"/>
              <w:rPr>
                <w:sz w:val="14"/>
                <w:szCs w:val="14"/>
                <w:lang w:val="es-CO"/>
              </w:rPr>
            </w:pPr>
            <w:r w:rsidRPr="00363612">
              <w:rPr>
                <w:sz w:val="14"/>
                <w:szCs w:val="14"/>
                <w:lang w:val="es-CO"/>
              </w:rPr>
              <w:t>12</w:t>
            </w:r>
          </w:p>
        </w:tc>
        <w:tc>
          <w:tcPr>
            <w:tcW w:w="1116" w:type="dxa"/>
          </w:tcPr>
          <w:p w14:paraId="066D30C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w:t>
            </w:r>
            <w:r w:rsidRPr="00363612">
              <w:rPr>
                <w:sz w:val="14"/>
                <w:szCs w:val="14"/>
                <w:vertAlign w:val="superscript"/>
                <w:lang w:val="es-CO"/>
              </w:rPr>
              <w:t>c</w:t>
            </w:r>
          </w:p>
        </w:tc>
        <w:tc>
          <w:tcPr>
            <w:tcW w:w="1116" w:type="dxa"/>
          </w:tcPr>
          <w:p w14:paraId="25F4FD90"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2.4±0.5</w:t>
            </w:r>
            <w:r w:rsidRPr="00363612">
              <w:rPr>
                <w:sz w:val="14"/>
                <w:szCs w:val="14"/>
                <w:vertAlign w:val="superscript"/>
                <w:lang w:val="es-CO"/>
              </w:rPr>
              <w:t>b</w:t>
            </w:r>
          </w:p>
        </w:tc>
        <w:tc>
          <w:tcPr>
            <w:tcW w:w="1117" w:type="dxa"/>
          </w:tcPr>
          <w:p w14:paraId="42B04AC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2.8±0.44</w:t>
            </w:r>
            <w:r w:rsidRPr="00363612">
              <w:rPr>
                <w:sz w:val="14"/>
                <w:szCs w:val="14"/>
                <w:vertAlign w:val="superscript"/>
                <w:lang w:val="es-CO"/>
              </w:rPr>
              <w:t>d</w:t>
            </w:r>
          </w:p>
        </w:tc>
        <w:tc>
          <w:tcPr>
            <w:tcW w:w="1176" w:type="dxa"/>
            <w:noWrap/>
            <w:hideMark/>
          </w:tcPr>
          <w:p w14:paraId="0031FA2F"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1,6±0.58</w:t>
            </w:r>
            <w:r w:rsidRPr="00363612">
              <w:rPr>
                <w:sz w:val="14"/>
                <w:szCs w:val="14"/>
                <w:vertAlign w:val="superscript"/>
                <w:lang w:val="es-CO"/>
              </w:rPr>
              <w:t>c</w:t>
            </w:r>
          </w:p>
        </w:tc>
        <w:tc>
          <w:tcPr>
            <w:tcW w:w="1176" w:type="dxa"/>
            <w:noWrap/>
            <w:hideMark/>
          </w:tcPr>
          <w:p w14:paraId="1857858A"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2,2±0.65</w:t>
            </w:r>
            <w:r w:rsidRPr="00363612">
              <w:rPr>
                <w:sz w:val="14"/>
                <w:szCs w:val="14"/>
                <w:vertAlign w:val="superscript"/>
                <w:lang w:val="es-CO"/>
              </w:rPr>
              <w:t>d</w:t>
            </w:r>
          </w:p>
        </w:tc>
        <w:tc>
          <w:tcPr>
            <w:tcW w:w="1181" w:type="dxa"/>
            <w:noWrap/>
            <w:hideMark/>
          </w:tcPr>
          <w:p w14:paraId="70AAB5E7" w14:textId="77777777" w:rsidR="00CC70AB" w:rsidRPr="00363612" w:rsidRDefault="00CC70AB" w:rsidP="00864B56">
            <w:pPr>
              <w:autoSpaceDE w:val="0"/>
              <w:autoSpaceDN w:val="0"/>
              <w:adjustRightInd w:val="0"/>
              <w:jc w:val="center"/>
              <w:rPr>
                <w:sz w:val="14"/>
                <w:szCs w:val="14"/>
                <w:lang w:val="es-CO"/>
              </w:rPr>
            </w:pPr>
            <w:r w:rsidRPr="00363612">
              <w:rPr>
                <w:sz w:val="14"/>
                <w:szCs w:val="14"/>
                <w:lang w:val="es-CO"/>
              </w:rPr>
              <w:t>3,2±0.44</w:t>
            </w:r>
            <w:r w:rsidRPr="00363612">
              <w:rPr>
                <w:sz w:val="14"/>
                <w:szCs w:val="14"/>
                <w:vertAlign w:val="superscript"/>
                <w:lang w:val="es-CO"/>
              </w:rPr>
              <w:t>c</w:t>
            </w:r>
          </w:p>
        </w:tc>
      </w:tr>
      <w:tr w:rsidR="00CC70AB" w:rsidRPr="00363612" w14:paraId="15FFC9F2" w14:textId="77777777" w:rsidTr="00864B56">
        <w:trPr>
          <w:trHeight w:val="209"/>
        </w:trPr>
        <w:tc>
          <w:tcPr>
            <w:tcW w:w="8241" w:type="dxa"/>
            <w:gridSpan w:val="7"/>
            <w:hideMark/>
          </w:tcPr>
          <w:p w14:paraId="165D57D8" w14:textId="77777777" w:rsidR="00CC70AB" w:rsidRPr="00363612" w:rsidRDefault="00CC70AB" w:rsidP="00864B56">
            <w:pPr>
              <w:rPr>
                <w:sz w:val="14"/>
                <w:szCs w:val="14"/>
                <w:lang w:val="es-CO"/>
              </w:rPr>
            </w:pPr>
            <w:r w:rsidRPr="00186ACE">
              <w:rPr>
                <w:sz w:val="14"/>
                <w:szCs w:val="14"/>
                <w:lang w:val="en-US"/>
              </w:rPr>
              <w:t xml:space="preserve">The means ± SD values with different letter indicate statistically significant differences, according to Tukey (P≤0.05). </w:t>
            </w:r>
            <w:r w:rsidRPr="00363612">
              <w:rPr>
                <w:sz w:val="14"/>
                <w:szCs w:val="14"/>
                <w:lang w:val="es-CO"/>
              </w:rPr>
              <w:t xml:space="preserve">SD: Standard </w:t>
            </w:r>
            <w:proofErr w:type="spellStart"/>
            <w:r w:rsidRPr="00363612">
              <w:rPr>
                <w:sz w:val="14"/>
                <w:szCs w:val="14"/>
                <w:lang w:val="es-CO"/>
              </w:rPr>
              <w:t>deviation</w:t>
            </w:r>
            <w:proofErr w:type="spellEnd"/>
            <w:r w:rsidRPr="00363612">
              <w:rPr>
                <w:sz w:val="14"/>
                <w:szCs w:val="14"/>
                <w:lang w:val="es-CO"/>
              </w:rPr>
              <w:t xml:space="preserve">.  </w:t>
            </w:r>
          </w:p>
        </w:tc>
      </w:tr>
    </w:tbl>
    <w:p w14:paraId="10F2FF8A" w14:textId="77777777" w:rsidR="00CC70AB" w:rsidRPr="00363612" w:rsidRDefault="00CC70AB" w:rsidP="00CC70AB">
      <w:pPr>
        <w:pStyle w:val="Sinespaciado"/>
        <w:rPr>
          <w:rFonts w:eastAsiaTheme="minorHAnsi"/>
          <w:sz w:val="32"/>
          <w:lang w:val="es-CO"/>
        </w:rPr>
      </w:pPr>
    </w:p>
    <w:p w14:paraId="40541C61" w14:textId="77777777" w:rsidR="00CC70AB" w:rsidRDefault="00CC70AB" w:rsidP="00CC70AB">
      <w:pPr>
        <w:pStyle w:val="Textoindependiente"/>
        <w:spacing w:before="180"/>
        <w:ind w:right="64"/>
        <w:rPr>
          <w:rFonts w:eastAsiaTheme="minorHAnsi"/>
          <w:lang w:val="es-CO"/>
        </w:rPr>
      </w:pPr>
    </w:p>
    <w:p w14:paraId="03FA7D7A" w14:textId="77777777" w:rsidR="00CC70AB" w:rsidRDefault="00CC70AB" w:rsidP="00CC70AB">
      <w:pPr>
        <w:pStyle w:val="Textoindependiente"/>
        <w:spacing w:before="180"/>
        <w:ind w:right="64"/>
        <w:rPr>
          <w:rFonts w:eastAsiaTheme="minorHAnsi"/>
          <w:lang w:val="es-CO"/>
        </w:rPr>
      </w:pPr>
    </w:p>
    <w:p w14:paraId="5D705121" w14:textId="77777777" w:rsidR="00CC70AB" w:rsidRDefault="00CC70AB" w:rsidP="00CC70AB">
      <w:pPr>
        <w:pStyle w:val="Textoindependiente"/>
        <w:spacing w:before="180"/>
        <w:ind w:right="64"/>
        <w:rPr>
          <w:rFonts w:eastAsiaTheme="minorHAnsi"/>
          <w:lang w:val="es-CO"/>
        </w:rPr>
      </w:pPr>
    </w:p>
    <w:p w14:paraId="0C2F0137" w14:textId="6663C1BE" w:rsidR="00CC70AB" w:rsidRDefault="00CC70AB" w:rsidP="00CC70AB">
      <w:pPr>
        <w:pStyle w:val="Textoindependiente"/>
        <w:spacing w:before="180"/>
        <w:ind w:right="64"/>
        <w:rPr>
          <w:rFonts w:eastAsiaTheme="minorHAnsi"/>
          <w:lang w:val="es-CO"/>
        </w:rPr>
      </w:pPr>
    </w:p>
    <w:p w14:paraId="383737F8" w14:textId="324499C0" w:rsidR="00CC70AB" w:rsidRPr="008B018A" w:rsidRDefault="00CC70AB" w:rsidP="00062A12">
      <w:pPr>
        <w:pStyle w:val="Textoindependiente"/>
        <w:spacing w:before="180"/>
        <w:ind w:left="142" w:right="64"/>
      </w:pPr>
      <w:r w:rsidRPr="00363612">
        <w:rPr>
          <w:rFonts w:eastAsiaTheme="minorHAnsi"/>
          <w:lang w:val="es-CO"/>
        </w:rPr>
        <w:t xml:space="preserve">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Se debe EXPLORAR la importancia de los resultados del trabajo, no repetirlos. Evite las citas extensas, evite redundar puntos de vista en la discusión. Presentar de manera CLARA LOS RESULTADOS a la vez que se DISCUTE Y COMPARA con BIBLIOGRAFÍA RECIENTE, especial cuidado con los TIEMPOS VERBALES </w:t>
      </w:r>
      <w:proofErr w:type="spellStart"/>
      <w:r w:rsidRPr="00363612">
        <w:rPr>
          <w:color w:val="231F20"/>
          <w:lang w:val="es-CO"/>
        </w:rPr>
        <w:t>They</w:t>
      </w:r>
      <w:proofErr w:type="spellEnd"/>
      <w:r w:rsidRPr="00363612">
        <w:rPr>
          <w:color w:val="231F20"/>
          <w:spacing w:val="-10"/>
          <w:lang w:val="es-CO"/>
        </w:rPr>
        <w:t xml:space="preserve"> </w:t>
      </w:r>
      <w:r w:rsidRPr="00363612">
        <w:rPr>
          <w:color w:val="231F20"/>
          <w:lang w:val="es-CO"/>
        </w:rPr>
        <w:t>in</w:t>
      </w:r>
      <w:r w:rsidRPr="00363612">
        <w:rPr>
          <w:color w:val="231F20"/>
          <w:spacing w:val="-9"/>
          <w:lang w:val="es-CO"/>
        </w:rPr>
        <w:t xml:space="preserve"> </w:t>
      </w:r>
      <w:proofErr w:type="spellStart"/>
      <w:r w:rsidRPr="00363612">
        <w:rPr>
          <w:color w:val="231F20"/>
          <w:lang w:val="es-CO"/>
        </w:rPr>
        <w:t>turn</w:t>
      </w:r>
      <w:proofErr w:type="spellEnd"/>
      <w:r w:rsidRPr="00363612">
        <w:rPr>
          <w:color w:val="231F20"/>
          <w:spacing w:val="-9"/>
          <w:lang w:val="es-CO"/>
        </w:rPr>
        <w:t xml:space="preserve"> </w:t>
      </w:r>
      <w:r w:rsidRPr="00363612">
        <w:rPr>
          <w:color w:val="231F20"/>
          <w:lang w:val="es-CO"/>
        </w:rPr>
        <w:t>cause</w:t>
      </w:r>
      <w:r w:rsidRPr="00363612">
        <w:rPr>
          <w:color w:val="231F20"/>
          <w:spacing w:val="-9"/>
          <w:lang w:val="es-CO"/>
        </w:rPr>
        <w:t xml:space="preserve"> </w:t>
      </w:r>
      <w:r w:rsidRPr="00363612">
        <w:rPr>
          <w:color w:val="231F20"/>
          <w:lang w:val="es-CO"/>
        </w:rPr>
        <w:t>shock</w:t>
      </w:r>
      <w:r w:rsidRPr="00363612">
        <w:rPr>
          <w:color w:val="231F20"/>
          <w:spacing w:val="-10"/>
          <w:lang w:val="es-CO"/>
        </w:rPr>
        <w:t xml:space="preserve"> </w:t>
      </w:r>
      <w:proofErr w:type="spellStart"/>
      <w:r w:rsidRPr="00363612">
        <w:rPr>
          <w:color w:val="231F20"/>
          <w:lang w:val="es-CO"/>
        </w:rPr>
        <w:t>waves</w:t>
      </w:r>
      <w:proofErr w:type="spellEnd"/>
      <w:r w:rsidRPr="00363612">
        <w:rPr>
          <w:color w:val="231F20"/>
          <w:spacing w:val="-9"/>
          <w:lang w:val="es-CO"/>
        </w:rPr>
        <w:t xml:space="preserve"> </w:t>
      </w:r>
      <w:r w:rsidRPr="00363612">
        <w:rPr>
          <w:color w:val="231F20"/>
          <w:lang w:val="es-CO"/>
        </w:rPr>
        <w:t>at</w:t>
      </w:r>
      <w:r w:rsidRPr="00363612">
        <w:rPr>
          <w:color w:val="231F20"/>
          <w:spacing w:val="-9"/>
          <w:lang w:val="es-CO"/>
        </w:rPr>
        <w:t xml:space="preserve"> </w:t>
      </w:r>
      <w:proofErr w:type="spellStart"/>
      <w:r w:rsidRPr="00363612">
        <w:rPr>
          <w:color w:val="231F20"/>
          <w:lang w:val="es-CO"/>
        </w:rPr>
        <w:t>speeds</w:t>
      </w:r>
      <w:proofErr w:type="spellEnd"/>
      <w:r w:rsidRPr="00363612">
        <w:rPr>
          <w:color w:val="231F20"/>
          <w:spacing w:val="-9"/>
          <w:lang w:val="es-CO"/>
        </w:rPr>
        <w:t xml:space="preserve"> </w:t>
      </w:r>
      <w:proofErr w:type="spellStart"/>
      <w:r w:rsidRPr="00363612">
        <w:rPr>
          <w:color w:val="231F20"/>
          <w:lang w:val="es-CO"/>
        </w:rPr>
        <w:t>between</w:t>
      </w:r>
      <w:proofErr w:type="spellEnd"/>
      <w:r w:rsidRPr="00363612">
        <w:rPr>
          <w:color w:val="231F20"/>
          <w:spacing w:val="-10"/>
          <w:lang w:val="es-CO"/>
        </w:rPr>
        <w:t xml:space="preserve"> </w:t>
      </w:r>
      <w:r w:rsidRPr="00363612">
        <w:rPr>
          <w:color w:val="231F20"/>
          <w:lang w:val="es-CO"/>
        </w:rPr>
        <w:t>500-600</w:t>
      </w:r>
      <w:r w:rsidRPr="00363612">
        <w:rPr>
          <w:color w:val="231F20"/>
          <w:spacing w:val="-9"/>
          <w:lang w:val="es-CO"/>
        </w:rPr>
        <w:t xml:space="preserve"> </w:t>
      </w:r>
      <w:r w:rsidRPr="00363612">
        <w:rPr>
          <w:color w:val="231F20"/>
          <w:lang w:val="es-CO"/>
        </w:rPr>
        <w:t xml:space="preserve">m/s and </w:t>
      </w:r>
      <w:proofErr w:type="spellStart"/>
      <w:r w:rsidRPr="00363612">
        <w:rPr>
          <w:color w:val="231F20"/>
          <w:lang w:val="es-CO"/>
        </w:rPr>
        <w:t>high</w:t>
      </w:r>
      <w:proofErr w:type="spellEnd"/>
      <w:r w:rsidRPr="00363612">
        <w:rPr>
          <w:color w:val="231F20"/>
          <w:lang w:val="es-CO"/>
        </w:rPr>
        <w:t xml:space="preserve"> </w:t>
      </w:r>
      <w:proofErr w:type="spellStart"/>
      <w:r w:rsidRPr="00363612">
        <w:rPr>
          <w:color w:val="231F20"/>
          <w:lang w:val="es-CO"/>
        </w:rPr>
        <w:t>pressure</w:t>
      </w:r>
      <w:proofErr w:type="spellEnd"/>
      <w:r w:rsidRPr="00363612">
        <w:rPr>
          <w:color w:val="231F20"/>
          <w:lang w:val="es-CO"/>
        </w:rPr>
        <w:t xml:space="preserve"> </w:t>
      </w:r>
      <w:proofErr w:type="spellStart"/>
      <w:r w:rsidRPr="00363612">
        <w:rPr>
          <w:color w:val="231F20"/>
          <w:lang w:val="es-CO"/>
        </w:rPr>
        <w:t>that</w:t>
      </w:r>
      <w:proofErr w:type="spellEnd"/>
      <w:r w:rsidRPr="00363612">
        <w:rPr>
          <w:color w:val="231F20"/>
          <w:lang w:val="es-CO"/>
        </w:rPr>
        <w:t xml:space="preserve"> can be up </w:t>
      </w:r>
      <w:proofErr w:type="spellStart"/>
      <w:r w:rsidRPr="00363612">
        <w:rPr>
          <w:color w:val="231F20"/>
          <w:lang w:val="es-CO"/>
        </w:rPr>
        <w:t>to</w:t>
      </w:r>
      <w:proofErr w:type="spellEnd"/>
      <w:r w:rsidRPr="00363612">
        <w:rPr>
          <w:color w:val="231F20"/>
          <w:lang w:val="es-CO"/>
        </w:rPr>
        <w:t xml:space="preserve"> </w:t>
      </w:r>
      <w:proofErr w:type="spellStart"/>
      <w:r w:rsidRPr="00363612">
        <w:rPr>
          <w:color w:val="231F20"/>
          <w:lang w:val="es-CO"/>
        </w:rPr>
        <w:t>several</w:t>
      </w:r>
      <w:proofErr w:type="spellEnd"/>
      <w:r w:rsidRPr="00363612">
        <w:rPr>
          <w:color w:val="231F20"/>
          <w:lang w:val="es-CO"/>
        </w:rPr>
        <w:t xml:space="preserve"> </w:t>
      </w:r>
      <w:proofErr w:type="spellStart"/>
      <w:r w:rsidRPr="00363612">
        <w:rPr>
          <w:color w:val="231F20"/>
          <w:lang w:val="es-CO"/>
        </w:rPr>
        <w:t>GPa</w:t>
      </w:r>
      <w:proofErr w:type="spellEnd"/>
      <w:r w:rsidRPr="00363612">
        <w:rPr>
          <w:color w:val="231F20"/>
          <w:lang w:val="es-CO"/>
        </w:rPr>
        <w:t xml:space="preserve">, </w:t>
      </w:r>
      <w:proofErr w:type="spellStart"/>
      <w:r w:rsidRPr="00363612">
        <w:rPr>
          <w:color w:val="231F20"/>
          <w:lang w:val="es-CO"/>
        </w:rPr>
        <w:t>causing</w:t>
      </w:r>
      <w:proofErr w:type="spellEnd"/>
      <w:r w:rsidRPr="00363612">
        <w:rPr>
          <w:color w:val="231F20"/>
          <w:lang w:val="es-CO"/>
        </w:rPr>
        <w:t xml:space="preserve"> fatigue, fracture and </w:t>
      </w:r>
      <w:proofErr w:type="spellStart"/>
      <w:r w:rsidRPr="00363612">
        <w:rPr>
          <w:color w:val="231F20"/>
          <w:lang w:val="es-CO"/>
        </w:rPr>
        <w:t>loss</w:t>
      </w:r>
      <w:proofErr w:type="spellEnd"/>
      <w:r w:rsidRPr="00363612">
        <w:rPr>
          <w:color w:val="231F20"/>
          <w:lang w:val="es-CO"/>
        </w:rPr>
        <w:t xml:space="preserve"> </w:t>
      </w:r>
      <w:proofErr w:type="spellStart"/>
      <w:r w:rsidRPr="00363612">
        <w:rPr>
          <w:color w:val="231F20"/>
          <w:lang w:val="es-CO"/>
        </w:rPr>
        <w:t>of</w:t>
      </w:r>
      <w:proofErr w:type="spellEnd"/>
      <w:r w:rsidRPr="00363612">
        <w:rPr>
          <w:color w:val="231F20"/>
          <w:lang w:val="es-CO"/>
        </w:rPr>
        <w:t xml:space="preserve"> </w:t>
      </w:r>
      <w:proofErr w:type="spellStart"/>
      <w:r w:rsidRPr="00363612">
        <w:rPr>
          <w:color w:val="231F20"/>
          <w:lang w:val="es-CO"/>
        </w:rPr>
        <w:t>solid</w:t>
      </w:r>
      <w:proofErr w:type="spellEnd"/>
      <w:r w:rsidRPr="00363612">
        <w:rPr>
          <w:color w:val="231F20"/>
          <w:lang w:val="es-CO"/>
        </w:rPr>
        <w:t xml:space="preserve"> </w:t>
      </w:r>
      <w:proofErr w:type="spellStart"/>
      <w:r w:rsidRPr="00363612">
        <w:rPr>
          <w:color w:val="231F20"/>
          <w:lang w:val="es-CO"/>
        </w:rPr>
        <w:t>surface</w:t>
      </w:r>
      <w:proofErr w:type="spellEnd"/>
      <w:r w:rsidRPr="00363612">
        <w:rPr>
          <w:color w:val="231F20"/>
          <w:lang w:val="es-CO"/>
        </w:rPr>
        <w:t xml:space="preserve"> material</w:t>
      </w:r>
      <w:r w:rsidR="002A5A03">
        <w:rPr>
          <w:color w:val="231F20"/>
          <w:lang w:val="es-CO"/>
        </w:rPr>
        <w:t>.</w:t>
      </w:r>
      <w:r w:rsidRPr="00363612">
        <w:rPr>
          <w:color w:val="231F20"/>
          <w:lang w:val="es-CO"/>
        </w:rPr>
        <w:t xml:space="preserve"> </w:t>
      </w:r>
      <w:r w:rsidRPr="00186ACE">
        <w:rPr>
          <w:color w:val="231F20"/>
        </w:rPr>
        <w:t xml:space="preserve">This phenomenon is one of the most damaging in nature. It affects the efficiency and proper functioning of almost all hydraulic systems such as: pipes, valves, water pumps, boat propellers, hydraulic turbine blades, diesel engines, fuel injectors </w:t>
      </w:r>
      <w:r w:rsidRPr="00186ACE">
        <w:rPr>
          <w:color w:val="231F20"/>
          <w:spacing w:val="-5"/>
        </w:rPr>
        <w:t xml:space="preserve">and </w:t>
      </w:r>
      <w:r w:rsidRPr="00186ACE">
        <w:rPr>
          <w:color w:val="231F20"/>
        </w:rPr>
        <w:t>many</w:t>
      </w:r>
      <w:r w:rsidRPr="00186ACE">
        <w:rPr>
          <w:color w:val="231F20"/>
          <w:spacing w:val="-7"/>
        </w:rPr>
        <w:t xml:space="preserve"> </w:t>
      </w:r>
      <w:r w:rsidRPr="00186ACE">
        <w:rPr>
          <w:color w:val="231F20"/>
        </w:rPr>
        <w:t>other</w:t>
      </w:r>
      <w:r w:rsidRPr="00186ACE">
        <w:rPr>
          <w:color w:val="231F20"/>
          <w:spacing w:val="-7"/>
        </w:rPr>
        <w:t xml:space="preserve"> </w:t>
      </w:r>
      <w:r w:rsidRPr="00186ACE">
        <w:rPr>
          <w:color w:val="231F20"/>
        </w:rPr>
        <w:t>hydraulic</w:t>
      </w:r>
      <w:r w:rsidRPr="00186ACE">
        <w:rPr>
          <w:color w:val="231F20"/>
          <w:spacing w:val="-7"/>
        </w:rPr>
        <w:t xml:space="preserve"> </w:t>
      </w:r>
      <w:r w:rsidRPr="00186ACE">
        <w:rPr>
          <w:color w:val="231F20"/>
        </w:rPr>
        <w:t>devices</w:t>
      </w:r>
      <w:r w:rsidRPr="00186ACE">
        <w:rPr>
          <w:color w:val="231F20"/>
          <w:spacing w:val="-7"/>
        </w:rPr>
        <w:t xml:space="preserve"> </w:t>
      </w:r>
      <w:r w:rsidRPr="00186ACE">
        <w:rPr>
          <w:color w:val="231F20"/>
        </w:rPr>
        <w:t>used</w:t>
      </w:r>
      <w:r w:rsidRPr="00186ACE">
        <w:rPr>
          <w:color w:val="231F20"/>
          <w:spacing w:val="-7"/>
        </w:rPr>
        <w:t xml:space="preserve"> </w:t>
      </w:r>
      <w:r w:rsidRPr="00186ACE">
        <w:rPr>
          <w:color w:val="231F20"/>
        </w:rPr>
        <w:t>in</w:t>
      </w:r>
      <w:r w:rsidRPr="00186ACE">
        <w:rPr>
          <w:color w:val="231F20"/>
          <w:spacing w:val="-7"/>
        </w:rPr>
        <w:t xml:space="preserve"> </w:t>
      </w:r>
      <w:r w:rsidRPr="00186ACE">
        <w:rPr>
          <w:color w:val="231F20"/>
        </w:rPr>
        <w:t>industrial</w:t>
      </w:r>
      <w:r w:rsidRPr="00186ACE">
        <w:rPr>
          <w:color w:val="231F20"/>
          <w:spacing w:val="-7"/>
        </w:rPr>
        <w:t xml:space="preserve"> </w:t>
      </w:r>
      <w:r w:rsidRPr="00186ACE">
        <w:rPr>
          <w:color w:val="231F20"/>
        </w:rPr>
        <w:t>applications.</w:t>
      </w:r>
      <w:r w:rsidRPr="00186ACE">
        <w:rPr>
          <w:color w:val="231F20"/>
          <w:spacing w:val="-7"/>
        </w:rPr>
        <w:t xml:space="preserve"> </w:t>
      </w:r>
    </w:p>
    <w:p w14:paraId="58A06A0C" w14:textId="3CECE1A2" w:rsidR="00CC70AB" w:rsidRDefault="00CC70AB" w:rsidP="00CD587D">
      <w:pPr>
        <w:pStyle w:val="Textoindependiente"/>
        <w:spacing w:before="1" w:line="259" w:lineRule="auto"/>
        <w:ind w:left="115" w:right="172"/>
        <w:rPr>
          <w:b/>
          <w:color w:val="231F20"/>
        </w:rPr>
      </w:pPr>
    </w:p>
    <w:p w14:paraId="6698E09C" w14:textId="77777777" w:rsidR="00C750CB" w:rsidRDefault="00C750CB" w:rsidP="00CD587D">
      <w:pPr>
        <w:pStyle w:val="Textoindependiente"/>
        <w:spacing w:before="1" w:line="259" w:lineRule="auto"/>
        <w:ind w:left="115" w:right="172"/>
        <w:rPr>
          <w:b/>
          <w:color w:val="231F20"/>
        </w:rPr>
      </w:pPr>
    </w:p>
    <w:p w14:paraId="5C4B24F8" w14:textId="2033E888" w:rsidR="00BA2094" w:rsidRPr="001A394A" w:rsidRDefault="001A394A" w:rsidP="00CD587D">
      <w:pPr>
        <w:pStyle w:val="Textoindependiente"/>
        <w:spacing w:before="1" w:line="259" w:lineRule="auto"/>
        <w:ind w:left="115" w:right="172"/>
        <w:rPr>
          <w:b/>
          <w:color w:val="231F20"/>
          <w:lang w:val="es-ES"/>
        </w:rPr>
      </w:pPr>
      <w:r w:rsidRPr="001A394A">
        <w:rPr>
          <w:b/>
          <w:color w:val="231F20"/>
          <w:lang w:val="es-ES"/>
        </w:rPr>
        <w:t>Conclusiones</w:t>
      </w:r>
    </w:p>
    <w:p w14:paraId="5A0E46C3" w14:textId="77777777" w:rsidR="001A394A" w:rsidRDefault="001A394A" w:rsidP="001A394A">
      <w:pPr>
        <w:pStyle w:val="Sinespaciado"/>
        <w:ind w:left="142"/>
        <w:jc w:val="both"/>
        <w:rPr>
          <w:rFonts w:eastAsiaTheme="minorHAnsi"/>
          <w:sz w:val="24"/>
          <w:lang w:val="es-CO"/>
        </w:rPr>
      </w:pPr>
    </w:p>
    <w:p w14:paraId="7BAC22F8" w14:textId="35D2623D" w:rsidR="001A394A" w:rsidRPr="00363612" w:rsidRDefault="001A394A" w:rsidP="00C750CB">
      <w:pPr>
        <w:pStyle w:val="Sinespaciado"/>
        <w:ind w:left="142" w:right="210"/>
        <w:jc w:val="both"/>
        <w:rPr>
          <w:rFonts w:eastAsiaTheme="minorHAnsi"/>
          <w:sz w:val="24"/>
          <w:lang w:val="es-CO"/>
        </w:rPr>
      </w:pPr>
      <w:r w:rsidRPr="00363612">
        <w:rPr>
          <w:rFonts w:eastAsiaTheme="minorHAnsi"/>
          <w:sz w:val="24"/>
          <w:lang w:val="es-CO"/>
        </w:rPr>
        <w:t xml:space="preserve">Las principales conclusiones del estudio pueden presentarse </w:t>
      </w:r>
      <w:r w:rsidR="00424A7B">
        <w:rPr>
          <w:rFonts w:eastAsiaTheme="minorHAnsi"/>
          <w:sz w:val="24"/>
          <w:lang w:val="es-CO"/>
        </w:rPr>
        <w:t>en una sección de conclusiones,</w:t>
      </w:r>
      <w:r w:rsidRPr="00363612">
        <w:rPr>
          <w:rFonts w:eastAsiaTheme="minorHAnsi"/>
          <w:sz w:val="24"/>
          <w:lang w:val="es-CO"/>
        </w:rPr>
        <w:t xml:space="preserve"> presentar 2 o 3 párrafos como máximo. Las principales conclusiones del estudio pueden presentarse en una sección de c</w:t>
      </w:r>
      <w:r w:rsidR="00424A7B">
        <w:rPr>
          <w:rFonts w:eastAsiaTheme="minorHAnsi"/>
          <w:sz w:val="24"/>
          <w:lang w:val="es-CO"/>
        </w:rPr>
        <w:t>onclusiones,</w:t>
      </w:r>
      <w:r w:rsidRPr="00363612">
        <w:rPr>
          <w:rFonts w:eastAsiaTheme="minorHAnsi"/>
          <w:sz w:val="24"/>
          <w:lang w:val="es-CO"/>
        </w:rPr>
        <w:t xml:space="preserve"> presentar 2 o 3 párrafos como máximo. Las principales conclusiones del estudio pueden presentarse e</w:t>
      </w:r>
      <w:r w:rsidR="00424A7B">
        <w:rPr>
          <w:rFonts w:eastAsiaTheme="minorHAnsi"/>
          <w:sz w:val="24"/>
          <w:lang w:val="es-CO"/>
        </w:rPr>
        <w:t>n una sección de conclusiones,</w:t>
      </w:r>
      <w:r w:rsidRPr="00363612">
        <w:rPr>
          <w:rFonts w:eastAsiaTheme="minorHAnsi"/>
          <w:sz w:val="24"/>
          <w:lang w:val="es-CO"/>
        </w:rPr>
        <w:t xml:space="preserve"> presentar 2 o 3 párrafos como máximo. Las principales conclusiones del estudio pueden presentarse en una secc</w:t>
      </w:r>
      <w:r w:rsidR="00424A7B">
        <w:rPr>
          <w:rFonts w:eastAsiaTheme="minorHAnsi"/>
          <w:sz w:val="24"/>
          <w:lang w:val="es-CO"/>
        </w:rPr>
        <w:t xml:space="preserve">ión de conclusiones, </w:t>
      </w:r>
      <w:r w:rsidRPr="00363612">
        <w:rPr>
          <w:rFonts w:eastAsiaTheme="minorHAnsi"/>
          <w:sz w:val="24"/>
          <w:lang w:val="es-CO"/>
        </w:rPr>
        <w:t>presentar 2 o 3 párrafos como máximo. Las principales conclusiones del estudio pueden presentarse en</w:t>
      </w:r>
      <w:r w:rsidR="00424A7B">
        <w:rPr>
          <w:rFonts w:eastAsiaTheme="minorHAnsi"/>
          <w:sz w:val="24"/>
          <w:lang w:val="es-CO"/>
        </w:rPr>
        <w:t xml:space="preserve"> una sección de conclusiones, </w:t>
      </w:r>
      <w:r w:rsidRPr="00363612">
        <w:rPr>
          <w:rFonts w:eastAsiaTheme="minorHAnsi"/>
          <w:sz w:val="24"/>
          <w:lang w:val="es-CO"/>
        </w:rPr>
        <w:t>presentar 2 o 3 párrafos como máximo. Las principales conclusiones del estudio pueden presentarse en una sección de conclusiones, o presentar 2 o 3 párrafos como máximo</w:t>
      </w:r>
    </w:p>
    <w:p w14:paraId="005B2E5B" w14:textId="450E0F28" w:rsidR="009F5615" w:rsidRDefault="009F5615" w:rsidP="00DF50E5">
      <w:pPr>
        <w:pStyle w:val="Sinespaciado"/>
        <w:ind w:left="142" w:right="210"/>
        <w:jc w:val="both"/>
        <w:rPr>
          <w:rFonts w:eastAsiaTheme="minorHAnsi"/>
          <w:sz w:val="24"/>
          <w:lang w:val="es-CO"/>
        </w:rPr>
      </w:pPr>
    </w:p>
    <w:p w14:paraId="476850EB" w14:textId="19D599F2" w:rsidR="009F5615" w:rsidRPr="009F5615" w:rsidRDefault="009F5615" w:rsidP="00DF50E5">
      <w:pPr>
        <w:pStyle w:val="Sinespaciado"/>
        <w:ind w:left="142" w:right="210"/>
        <w:jc w:val="both"/>
        <w:rPr>
          <w:rFonts w:eastAsiaTheme="minorHAnsi"/>
          <w:b/>
          <w:sz w:val="24"/>
          <w:lang w:val="es-CO"/>
        </w:rPr>
      </w:pPr>
      <w:r w:rsidRPr="009F5615">
        <w:rPr>
          <w:rFonts w:eastAsiaTheme="minorHAnsi"/>
          <w:b/>
          <w:sz w:val="24"/>
          <w:lang w:val="es-CO"/>
        </w:rPr>
        <w:t>Referencias</w:t>
      </w:r>
    </w:p>
    <w:p w14:paraId="327F9814" w14:textId="77777777" w:rsidR="009F5615" w:rsidRDefault="009F5615" w:rsidP="00DF50E5">
      <w:pPr>
        <w:pStyle w:val="Sinespaciado"/>
        <w:ind w:left="142" w:right="210"/>
        <w:jc w:val="both"/>
        <w:rPr>
          <w:rFonts w:eastAsiaTheme="minorHAnsi"/>
          <w:sz w:val="24"/>
          <w:lang w:val="es-CO"/>
        </w:rPr>
      </w:pPr>
    </w:p>
    <w:p w14:paraId="108E31E1" w14:textId="77777777" w:rsidR="0033330B" w:rsidRDefault="00DF50E5" w:rsidP="0033330B">
      <w:pPr>
        <w:pStyle w:val="Sinespaciado"/>
        <w:ind w:left="142" w:right="210"/>
        <w:jc w:val="both"/>
        <w:rPr>
          <w:rFonts w:eastAsiaTheme="minorHAnsi"/>
          <w:sz w:val="24"/>
          <w:lang w:val="es-CO"/>
        </w:rPr>
      </w:pPr>
      <w:r w:rsidRPr="00363612">
        <w:rPr>
          <w:rFonts w:eastAsiaTheme="minorHAnsi"/>
          <w:sz w:val="24"/>
          <w:lang w:val="es-CO"/>
        </w:rPr>
        <w:t xml:space="preserve">Asegúrese de que todas las referencias citadas en el texto también estén presentes en la lista de referencias (y viceversa). Cualquier referencia citada en el resumen debe ser dada en su totalidad. Los resultados no publicados y las comunicaciones personales no son válidos en la lista de referencias, deben seguir el estilo de referencia estándar de la revista. La cita de una referencia como </w:t>
      </w:r>
      <w:r w:rsidRPr="00363612">
        <w:rPr>
          <w:rFonts w:eastAsiaTheme="minorHAnsi"/>
          <w:i/>
          <w:sz w:val="24"/>
          <w:lang w:val="es-CO"/>
        </w:rPr>
        <w:t xml:space="preserve">'in </w:t>
      </w:r>
      <w:proofErr w:type="spellStart"/>
      <w:r w:rsidRPr="00363612">
        <w:rPr>
          <w:rFonts w:eastAsiaTheme="minorHAnsi"/>
          <w:i/>
          <w:sz w:val="24"/>
          <w:lang w:val="es-CO"/>
        </w:rPr>
        <w:t>print</w:t>
      </w:r>
      <w:proofErr w:type="spellEnd"/>
      <w:r w:rsidRPr="00363612">
        <w:rPr>
          <w:rFonts w:eastAsiaTheme="minorHAnsi"/>
          <w:i/>
          <w:sz w:val="24"/>
          <w:lang w:val="es-CO"/>
        </w:rPr>
        <w:t>'</w:t>
      </w:r>
      <w:r w:rsidRPr="00363612">
        <w:rPr>
          <w:rFonts w:eastAsiaTheme="minorHAnsi"/>
          <w:sz w:val="24"/>
          <w:lang w:val="es-CO"/>
        </w:rPr>
        <w:t xml:space="preserve"> implica que el artículo ha sido aceptado para su publicación.</w:t>
      </w:r>
      <w:r>
        <w:rPr>
          <w:rFonts w:eastAsiaTheme="minorHAnsi"/>
          <w:sz w:val="24"/>
          <w:lang w:val="es-CO"/>
        </w:rPr>
        <w:t xml:space="preserve"> </w:t>
      </w:r>
      <w:r w:rsidR="00957950">
        <w:rPr>
          <w:rFonts w:eastAsiaTheme="minorHAnsi"/>
          <w:sz w:val="24"/>
          <w:lang w:val="es-CO"/>
        </w:rPr>
        <w:t>Es recomendable que utilice un gestor de referencias.</w:t>
      </w:r>
    </w:p>
    <w:p w14:paraId="66F8EF69" w14:textId="77777777" w:rsidR="0033330B" w:rsidRDefault="0033330B" w:rsidP="0033330B">
      <w:pPr>
        <w:pStyle w:val="Sinespaciado"/>
        <w:ind w:left="142" w:right="210"/>
        <w:jc w:val="both"/>
        <w:rPr>
          <w:rFonts w:eastAsiaTheme="minorHAnsi"/>
          <w:sz w:val="24"/>
          <w:lang w:val="es-CO"/>
        </w:rPr>
      </w:pPr>
    </w:p>
    <w:p w14:paraId="7585017E" w14:textId="3A1C33B8" w:rsidR="0033330B" w:rsidRPr="0033330B" w:rsidRDefault="0033330B" w:rsidP="0033330B">
      <w:pPr>
        <w:pStyle w:val="Sinespaciado"/>
        <w:ind w:left="142" w:right="210"/>
        <w:jc w:val="both"/>
        <w:rPr>
          <w:rFonts w:eastAsiaTheme="minorHAnsi"/>
          <w:b/>
          <w:bCs/>
          <w:i/>
          <w:iCs/>
          <w:sz w:val="24"/>
          <w:lang w:val="es-CO"/>
        </w:rPr>
      </w:pPr>
      <w:proofErr w:type="spellStart"/>
      <w:r w:rsidRPr="0033330B">
        <w:rPr>
          <w:rFonts w:eastAsiaTheme="minorHAnsi"/>
          <w:b/>
          <w:bCs/>
          <w:i/>
          <w:iCs/>
          <w:sz w:val="24"/>
          <w:szCs w:val="24"/>
        </w:rPr>
        <w:t>Libros</w:t>
      </w:r>
      <w:proofErr w:type="spellEnd"/>
    </w:p>
    <w:p w14:paraId="0A9744D3" w14:textId="77777777" w:rsidR="0033330B" w:rsidRPr="0033330B" w:rsidRDefault="0033330B" w:rsidP="0033330B">
      <w:pPr>
        <w:pStyle w:val="Sinespaciado"/>
        <w:ind w:left="993" w:right="210" w:hanging="851"/>
        <w:jc w:val="both"/>
        <w:rPr>
          <w:rFonts w:eastAsiaTheme="minorHAnsi"/>
          <w:sz w:val="24"/>
          <w:szCs w:val="24"/>
        </w:rPr>
      </w:pPr>
    </w:p>
    <w:p w14:paraId="6838047A" w14:textId="77777777" w:rsidR="0033330B" w:rsidRPr="0033330B" w:rsidRDefault="0033330B" w:rsidP="0033330B">
      <w:pPr>
        <w:pStyle w:val="Sinespaciado"/>
        <w:ind w:left="993" w:right="210" w:hanging="851"/>
        <w:jc w:val="both"/>
        <w:rPr>
          <w:rFonts w:eastAsiaTheme="minorHAnsi"/>
          <w:sz w:val="24"/>
          <w:szCs w:val="24"/>
        </w:rPr>
      </w:pPr>
      <w:r w:rsidRPr="0033330B">
        <w:rPr>
          <w:rFonts w:eastAsiaTheme="minorHAnsi"/>
          <w:sz w:val="24"/>
          <w:szCs w:val="24"/>
        </w:rPr>
        <w:t xml:space="preserve">López Nieves, L. (2005). </w:t>
      </w:r>
      <w:r w:rsidRPr="0033330B">
        <w:rPr>
          <w:rFonts w:eastAsiaTheme="minorHAnsi"/>
          <w:i/>
          <w:iCs/>
          <w:sz w:val="24"/>
          <w:szCs w:val="24"/>
        </w:rPr>
        <w:t xml:space="preserve">El </w:t>
      </w:r>
      <w:proofErr w:type="spellStart"/>
      <w:r w:rsidRPr="0033330B">
        <w:rPr>
          <w:rFonts w:eastAsiaTheme="minorHAnsi"/>
          <w:i/>
          <w:iCs/>
          <w:sz w:val="24"/>
          <w:szCs w:val="24"/>
        </w:rPr>
        <w:t>corazón</w:t>
      </w:r>
      <w:proofErr w:type="spellEnd"/>
      <w:r w:rsidRPr="0033330B">
        <w:rPr>
          <w:rFonts w:eastAsiaTheme="minorHAnsi"/>
          <w:i/>
          <w:iCs/>
          <w:sz w:val="24"/>
          <w:szCs w:val="24"/>
        </w:rPr>
        <w:t xml:space="preserve"> de Voltaire (1a ed.).</w:t>
      </w:r>
      <w:r w:rsidRPr="0033330B">
        <w:rPr>
          <w:rFonts w:eastAsiaTheme="minorHAnsi"/>
          <w:sz w:val="24"/>
          <w:szCs w:val="24"/>
        </w:rPr>
        <w:t xml:space="preserve"> Bogotá: Grupo Editorial Norma.</w:t>
      </w:r>
    </w:p>
    <w:p w14:paraId="74B33DC8" w14:textId="77777777" w:rsidR="0033330B" w:rsidRPr="0033330B" w:rsidRDefault="0033330B" w:rsidP="0033330B">
      <w:pPr>
        <w:pStyle w:val="Sinespaciado"/>
        <w:ind w:right="210"/>
        <w:jc w:val="both"/>
        <w:rPr>
          <w:rFonts w:eastAsiaTheme="minorHAnsi"/>
          <w:sz w:val="24"/>
          <w:szCs w:val="24"/>
        </w:rPr>
      </w:pPr>
    </w:p>
    <w:p w14:paraId="1B561486" w14:textId="77777777" w:rsidR="0033330B" w:rsidRPr="0033330B" w:rsidRDefault="0033330B" w:rsidP="0033330B">
      <w:pPr>
        <w:pStyle w:val="Sinespaciado"/>
        <w:ind w:left="993" w:right="210" w:hanging="851"/>
        <w:jc w:val="both"/>
        <w:rPr>
          <w:rFonts w:eastAsiaTheme="minorHAnsi"/>
          <w:b/>
          <w:bCs/>
          <w:i/>
          <w:iCs/>
          <w:sz w:val="24"/>
          <w:szCs w:val="24"/>
        </w:rPr>
      </w:pPr>
      <w:proofErr w:type="spellStart"/>
      <w:r w:rsidRPr="0033330B">
        <w:rPr>
          <w:rFonts w:eastAsiaTheme="minorHAnsi"/>
          <w:b/>
          <w:bCs/>
          <w:i/>
          <w:iCs/>
          <w:sz w:val="24"/>
          <w:szCs w:val="24"/>
        </w:rPr>
        <w:t>Capítulo</w:t>
      </w:r>
      <w:proofErr w:type="spellEnd"/>
      <w:r w:rsidRPr="0033330B">
        <w:rPr>
          <w:rFonts w:eastAsiaTheme="minorHAnsi"/>
          <w:b/>
          <w:bCs/>
          <w:i/>
          <w:iCs/>
          <w:sz w:val="24"/>
          <w:szCs w:val="24"/>
        </w:rPr>
        <w:t xml:space="preserve"> de Libro</w:t>
      </w:r>
    </w:p>
    <w:p w14:paraId="04DA6AB3" w14:textId="77777777" w:rsidR="0033330B" w:rsidRPr="0033330B" w:rsidRDefault="0033330B" w:rsidP="0033330B">
      <w:pPr>
        <w:pStyle w:val="Sinespaciado"/>
        <w:ind w:right="210"/>
        <w:jc w:val="both"/>
        <w:rPr>
          <w:rFonts w:eastAsiaTheme="minorHAnsi"/>
          <w:sz w:val="24"/>
          <w:szCs w:val="24"/>
        </w:rPr>
      </w:pPr>
    </w:p>
    <w:p w14:paraId="4A3C07D4" w14:textId="77777777" w:rsidR="0033330B" w:rsidRPr="0033330B" w:rsidRDefault="0033330B" w:rsidP="0033330B">
      <w:pPr>
        <w:pStyle w:val="Sinespaciado"/>
        <w:ind w:left="993" w:right="210" w:hanging="851"/>
        <w:jc w:val="both"/>
        <w:rPr>
          <w:rFonts w:eastAsiaTheme="minorHAnsi"/>
          <w:sz w:val="24"/>
          <w:szCs w:val="24"/>
        </w:rPr>
      </w:pPr>
      <w:r w:rsidRPr="0033330B">
        <w:rPr>
          <w:rFonts w:eastAsiaTheme="minorHAnsi"/>
          <w:sz w:val="24"/>
          <w:szCs w:val="24"/>
        </w:rPr>
        <w:t xml:space="preserve">Lugo </w:t>
      </w:r>
      <w:proofErr w:type="spellStart"/>
      <w:r w:rsidRPr="0033330B">
        <w:rPr>
          <w:rFonts w:eastAsiaTheme="minorHAnsi"/>
          <w:sz w:val="24"/>
          <w:szCs w:val="24"/>
        </w:rPr>
        <w:t>Filippi</w:t>
      </w:r>
      <w:proofErr w:type="spellEnd"/>
      <w:r w:rsidRPr="0033330B">
        <w:rPr>
          <w:rFonts w:eastAsiaTheme="minorHAnsi"/>
          <w:sz w:val="24"/>
          <w:szCs w:val="24"/>
        </w:rPr>
        <w:t xml:space="preserve">, C. (2004). </w:t>
      </w:r>
      <w:proofErr w:type="spellStart"/>
      <w:r w:rsidRPr="0033330B">
        <w:rPr>
          <w:rFonts w:eastAsiaTheme="minorHAnsi"/>
          <w:sz w:val="24"/>
          <w:szCs w:val="24"/>
        </w:rPr>
        <w:t>Recetario</w:t>
      </w:r>
      <w:proofErr w:type="spellEnd"/>
      <w:r w:rsidRPr="0033330B">
        <w:rPr>
          <w:rFonts w:eastAsiaTheme="minorHAnsi"/>
          <w:sz w:val="24"/>
          <w:szCs w:val="24"/>
        </w:rPr>
        <w:t xml:space="preserve"> de </w:t>
      </w:r>
      <w:proofErr w:type="spellStart"/>
      <w:r w:rsidRPr="0033330B">
        <w:rPr>
          <w:rFonts w:eastAsiaTheme="minorHAnsi"/>
          <w:sz w:val="24"/>
          <w:szCs w:val="24"/>
        </w:rPr>
        <w:t>incautos</w:t>
      </w:r>
      <w:proofErr w:type="spellEnd"/>
      <w:r w:rsidRPr="0033330B">
        <w:rPr>
          <w:rFonts w:eastAsiaTheme="minorHAnsi"/>
          <w:sz w:val="24"/>
          <w:szCs w:val="24"/>
        </w:rPr>
        <w:t xml:space="preserve">. </w:t>
      </w:r>
      <w:proofErr w:type="spellStart"/>
      <w:r w:rsidRPr="0033330B">
        <w:rPr>
          <w:rFonts w:eastAsiaTheme="minorHAnsi"/>
          <w:sz w:val="24"/>
          <w:szCs w:val="24"/>
        </w:rPr>
        <w:t>En</w:t>
      </w:r>
      <w:proofErr w:type="spellEnd"/>
      <w:r w:rsidRPr="0033330B">
        <w:rPr>
          <w:rFonts w:eastAsiaTheme="minorHAnsi"/>
          <w:sz w:val="24"/>
          <w:szCs w:val="24"/>
        </w:rPr>
        <w:t xml:space="preserve"> I. </w:t>
      </w:r>
      <w:proofErr w:type="spellStart"/>
      <w:r w:rsidRPr="0033330B">
        <w:rPr>
          <w:rFonts w:eastAsiaTheme="minorHAnsi"/>
          <w:sz w:val="24"/>
          <w:szCs w:val="24"/>
        </w:rPr>
        <w:t>Ballester</w:t>
      </w:r>
      <w:proofErr w:type="spellEnd"/>
      <w:r w:rsidRPr="0033330B">
        <w:rPr>
          <w:rFonts w:eastAsiaTheme="minorHAnsi"/>
          <w:sz w:val="24"/>
          <w:szCs w:val="24"/>
        </w:rPr>
        <w:t xml:space="preserve">, Y. Cruz, H. E. Quintana, J. Santiago &amp; C. M. </w:t>
      </w:r>
      <w:proofErr w:type="spellStart"/>
      <w:r w:rsidRPr="0033330B">
        <w:rPr>
          <w:rFonts w:eastAsiaTheme="minorHAnsi"/>
          <w:sz w:val="24"/>
          <w:szCs w:val="24"/>
        </w:rPr>
        <w:t>Sarriera</w:t>
      </w:r>
      <w:proofErr w:type="spellEnd"/>
      <w:r w:rsidRPr="0033330B">
        <w:rPr>
          <w:rFonts w:eastAsiaTheme="minorHAnsi"/>
          <w:sz w:val="24"/>
          <w:szCs w:val="24"/>
        </w:rPr>
        <w:t xml:space="preserve"> (Eds.), </w:t>
      </w:r>
      <w:r w:rsidRPr="0033330B">
        <w:rPr>
          <w:rFonts w:eastAsiaTheme="minorHAnsi"/>
          <w:i/>
          <w:iCs/>
          <w:sz w:val="24"/>
          <w:szCs w:val="24"/>
        </w:rPr>
        <w:t xml:space="preserve">El placer de leer y </w:t>
      </w:r>
      <w:proofErr w:type="spellStart"/>
      <w:r w:rsidRPr="0033330B">
        <w:rPr>
          <w:rFonts w:eastAsiaTheme="minorHAnsi"/>
          <w:i/>
          <w:iCs/>
          <w:sz w:val="24"/>
          <w:szCs w:val="24"/>
        </w:rPr>
        <w:t>escribir</w:t>
      </w:r>
      <w:proofErr w:type="spellEnd"/>
      <w:r w:rsidRPr="0033330B">
        <w:rPr>
          <w:rFonts w:eastAsiaTheme="minorHAnsi"/>
          <w:i/>
          <w:iCs/>
          <w:sz w:val="24"/>
          <w:szCs w:val="24"/>
        </w:rPr>
        <w:t xml:space="preserve">: </w:t>
      </w:r>
      <w:proofErr w:type="spellStart"/>
      <w:r w:rsidRPr="0033330B">
        <w:rPr>
          <w:rFonts w:eastAsiaTheme="minorHAnsi"/>
          <w:i/>
          <w:iCs/>
          <w:sz w:val="24"/>
          <w:szCs w:val="24"/>
        </w:rPr>
        <w:t>Antología</w:t>
      </w:r>
      <w:proofErr w:type="spellEnd"/>
      <w:r w:rsidRPr="0033330B">
        <w:rPr>
          <w:rFonts w:eastAsiaTheme="minorHAnsi"/>
          <w:i/>
          <w:iCs/>
          <w:sz w:val="24"/>
          <w:szCs w:val="24"/>
        </w:rPr>
        <w:t xml:space="preserve"> de </w:t>
      </w:r>
      <w:proofErr w:type="spellStart"/>
      <w:r w:rsidRPr="0033330B">
        <w:rPr>
          <w:rFonts w:eastAsiaTheme="minorHAnsi"/>
          <w:i/>
          <w:iCs/>
          <w:sz w:val="24"/>
          <w:szCs w:val="24"/>
        </w:rPr>
        <w:t>lecturas</w:t>
      </w:r>
      <w:proofErr w:type="spellEnd"/>
      <w:r w:rsidRPr="0033330B">
        <w:rPr>
          <w:rFonts w:eastAsiaTheme="minorHAnsi"/>
          <w:sz w:val="24"/>
          <w:szCs w:val="24"/>
        </w:rPr>
        <w:t xml:space="preserve"> (pp. 88-91). Guaynabo, P.R.: Editorial Plaza Mayor</w:t>
      </w:r>
    </w:p>
    <w:p w14:paraId="7C052FB2" w14:textId="77777777" w:rsidR="0033330B" w:rsidRPr="0033330B" w:rsidRDefault="0033330B" w:rsidP="0033330B">
      <w:pPr>
        <w:pStyle w:val="Sinespaciado"/>
        <w:ind w:left="993" w:right="210" w:hanging="851"/>
        <w:jc w:val="both"/>
        <w:rPr>
          <w:rFonts w:eastAsiaTheme="minorHAnsi"/>
          <w:sz w:val="24"/>
          <w:szCs w:val="24"/>
        </w:rPr>
      </w:pPr>
    </w:p>
    <w:p w14:paraId="6E03BE24" w14:textId="77777777" w:rsidR="0033330B" w:rsidRPr="0033330B" w:rsidRDefault="0033330B" w:rsidP="0033330B">
      <w:pPr>
        <w:pStyle w:val="Sinespaciado"/>
        <w:ind w:left="993" w:right="210" w:hanging="851"/>
        <w:jc w:val="both"/>
        <w:rPr>
          <w:rFonts w:eastAsiaTheme="minorHAnsi"/>
          <w:b/>
          <w:bCs/>
          <w:i/>
          <w:iCs/>
          <w:sz w:val="24"/>
          <w:szCs w:val="24"/>
        </w:rPr>
      </w:pPr>
      <w:proofErr w:type="spellStart"/>
      <w:r w:rsidRPr="0033330B">
        <w:rPr>
          <w:rFonts w:eastAsiaTheme="minorHAnsi"/>
          <w:b/>
          <w:bCs/>
          <w:i/>
          <w:iCs/>
          <w:sz w:val="24"/>
          <w:szCs w:val="24"/>
        </w:rPr>
        <w:t>Artículo</w:t>
      </w:r>
      <w:proofErr w:type="spellEnd"/>
      <w:r w:rsidRPr="0033330B">
        <w:rPr>
          <w:rFonts w:eastAsiaTheme="minorHAnsi"/>
          <w:b/>
          <w:bCs/>
          <w:i/>
          <w:iCs/>
          <w:sz w:val="24"/>
          <w:szCs w:val="24"/>
        </w:rPr>
        <w:t xml:space="preserve"> </w:t>
      </w:r>
      <w:proofErr w:type="spellStart"/>
      <w:r w:rsidRPr="0033330B">
        <w:rPr>
          <w:rFonts w:eastAsiaTheme="minorHAnsi"/>
          <w:b/>
          <w:bCs/>
          <w:i/>
          <w:iCs/>
          <w:sz w:val="24"/>
          <w:szCs w:val="24"/>
        </w:rPr>
        <w:t>Revista</w:t>
      </w:r>
      <w:proofErr w:type="spellEnd"/>
    </w:p>
    <w:p w14:paraId="20A25C4C" w14:textId="77777777" w:rsidR="0033330B" w:rsidRPr="0033330B" w:rsidRDefault="0033330B" w:rsidP="0033330B">
      <w:pPr>
        <w:pStyle w:val="Sinespaciado"/>
        <w:ind w:left="993" w:right="210" w:hanging="851"/>
        <w:jc w:val="both"/>
        <w:rPr>
          <w:rFonts w:eastAsiaTheme="minorHAnsi"/>
          <w:sz w:val="24"/>
          <w:szCs w:val="24"/>
        </w:rPr>
      </w:pPr>
    </w:p>
    <w:p w14:paraId="0FBB94C5" w14:textId="77777777" w:rsidR="0033330B" w:rsidRPr="0033330B" w:rsidRDefault="0033330B" w:rsidP="0033330B">
      <w:pPr>
        <w:pStyle w:val="Sinespaciado"/>
        <w:ind w:left="993" w:right="210" w:hanging="851"/>
        <w:jc w:val="both"/>
        <w:rPr>
          <w:rFonts w:eastAsiaTheme="minorHAnsi"/>
          <w:sz w:val="24"/>
          <w:szCs w:val="24"/>
        </w:rPr>
      </w:pPr>
      <w:proofErr w:type="spellStart"/>
      <w:r w:rsidRPr="0033330B">
        <w:rPr>
          <w:rFonts w:eastAsiaTheme="minorHAnsi"/>
          <w:sz w:val="24"/>
          <w:szCs w:val="24"/>
        </w:rPr>
        <w:t>Franzoni</w:t>
      </w:r>
      <w:proofErr w:type="spellEnd"/>
      <w:r w:rsidRPr="0033330B">
        <w:rPr>
          <w:rFonts w:eastAsiaTheme="minorHAnsi"/>
          <w:sz w:val="24"/>
          <w:szCs w:val="24"/>
        </w:rPr>
        <w:t xml:space="preserve">, C., </w:t>
      </w:r>
      <w:proofErr w:type="spellStart"/>
      <w:r w:rsidRPr="0033330B">
        <w:rPr>
          <w:rFonts w:eastAsiaTheme="minorHAnsi"/>
          <w:sz w:val="24"/>
          <w:szCs w:val="24"/>
        </w:rPr>
        <w:t>Scellato</w:t>
      </w:r>
      <w:proofErr w:type="spellEnd"/>
      <w:r w:rsidRPr="0033330B">
        <w:rPr>
          <w:rFonts w:eastAsiaTheme="minorHAnsi"/>
          <w:sz w:val="24"/>
          <w:szCs w:val="24"/>
        </w:rPr>
        <w:t xml:space="preserve"> &amp; Stephan, P. (</w:t>
      </w:r>
      <w:proofErr w:type="spellStart"/>
      <w:r w:rsidRPr="0033330B">
        <w:rPr>
          <w:rFonts w:eastAsiaTheme="minorHAnsi"/>
          <w:sz w:val="24"/>
          <w:szCs w:val="24"/>
        </w:rPr>
        <w:t>diciembre</w:t>
      </w:r>
      <w:proofErr w:type="spellEnd"/>
      <w:r w:rsidRPr="0033330B">
        <w:rPr>
          <w:rFonts w:eastAsiaTheme="minorHAnsi"/>
          <w:sz w:val="24"/>
          <w:szCs w:val="24"/>
        </w:rPr>
        <w:t xml:space="preserve">, 2012). </w:t>
      </w:r>
      <w:proofErr w:type="spellStart"/>
      <w:r w:rsidRPr="0033330B">
        <w:rPr>
          <w:rFonts w:eastAsiaTheme="minorHAnsi"/>
          <w:sz w:val="24"/>
          <w:szCs w:val="24"/>
        </w:rPr>
        <w:t>Foreing</w:t>
      </w:r>
      <w:proofErr w:type="spellEnd"/>
      <w:r w:rsidRPr="0033330B">
        <w:rPr>
          <w:rFonts w:eastAsiaTheme="minorHAnsi"/>
          <w:sz w:val="24"/>
          <w:szCs w:val="24"/>
        </w:rPr>
        <w:t xml:space="preserve">-born scientists: mobility patterns for 16 countries. </w:t>
      </w:r>
      <w:r w:rsidRPr="0033330B">
        <w:rPr>
          <w:rFonts w:eastAsiaTheme="minorHAnsi"/>
          <w:i/>
          <w:iCs/>
          <w:sz w:val="24"/>
          <w:szCs w:val="24"/>
        </w:rPr>
        <w:t>Nature Biotechnology</w:t>
      </w:r>
      <w:r w:rsidRPr="0033330B">
        <w:rPr>
          <w:rFonts w:eastAsiaTheme="minorHAnsi"/>
          <w:sz w:val="24"/>
          <w:szCs w:val="24"/>
        </w:rPr>
        <w:t>, 30(12), 1250-1253.</w:t>
      </w:r>
    </w:p>
    <w:p w14:paraId="40BBEAE2" w14:textId="77777777" w:rsidR="0033330B" w:rsidRPr="0033330B" w:rsidRDefault="0033330B" w:rsidP="0033330B">
      <w:pPr>
        <w:pStyle w:val="Sinespaciado"/>
        <w:ind w:right="210"/>
        <w:jc w:val="both"/>
        <w:rPr>
          <w:rFonts w:eastAsiaTheme="minorHAnsi"/>
          <w:sz w:val="24"/>
          <w:szCs w:val="24"/>
        </w:rPr>
      </w:pPr>
    </w:p>
    <w:p w14:paraId="042EB8BF" w14:textId="4791AB25" w:rsidR="0033330B" w:rsidRPr="0033330B" w:rsidRDefault="0033330B" w:rsidP="0033330B">
      <w:pPr>
        <w:pStyle w:val="Sinespaciado"/>
        <w:ind w:left="993" w:right="210" w:hanging="851"/>
        <w:jc w:val="both"/>
        <w:rPr>
          <w:rFonts w:eastAsiaTheme="minorHAnsi"/>
          <w:b/>
          <w:bCs/>
          <w:i/>
          <w:iCs/>
          <w:sz w:val="24"/>
          <w:szCs w:val="24"/>
        </w:rPr>
      </w:pPr>
      <w:proofErr w:type="spellStart"/>
      <w:r w:rsidRPr="0033330B">
        <w:rPr>
          <w:rFonts w:eastAsiaTheme="minorHAnsi"/>
          <w:b/>
          <w:bCs/>
          <w:i/>
          <w:iCs/>
          <w:sz w:val="24"/>
          <w:szCs w:val="24"/>
        </w:rPr>
        <w:t>Artículo</w:t>
      </w:r>
      <w:proofErr w:type="spellEnd"/>
      <w:r w:rsidRPr="0033330B">
        <w:rPr>
          <w:rFonts w:eastAsiaTheme="minorHAnsi"/>
          <w:b/>
          <w:bCs/>
          <w:i/>
          <w:iCs/>
          <w:sz w:val="24"/>
          <w:szCs w:val="24"/>
        </w:rPr>
        <w:t xml:space="preserve"> Memoria </w:t>
      </w:r>
      <w:r>
        <w:rPr>
          <w:rFonts w:eastAsiaTheme="minorHAnsi"/>
          <w:b/>
          <w:bCs/>
          <w:i/>
          <w:iCs/>
          <w:sz w:val="24"/>
          <w:szCs w:val="24"/>
        </w:rPr>
        <w:t>o</w:t>
      </w:r>
      <w:r w:rsidRPr="0033330B">
        <w:rPr>
          <w:rFonts w:eastAsiaTheme="minorHAnsi"/>
          <w:b/>
          <w:bCs/>
          <w:i/>
          <w:iCs/>
          <w:sz w:val="24"/>
          <w:szCs w:val="24"/>
        </w:rPr>
        <w:t xml:space="preserve"> </w:t>
      </w:r>
      <w:proofErr w:type="spellStart"/>
      <w:r w:rsidRPr="0033330B">
        <w:rPr>
          <w:rFonts w:eastAsiaTheme="minorHAnsi"/>
          <w:b/>
          <w:bCs/>
          <w:i/>
          <w:iCs/>
          <w:sz w:val="24"/>
          <w:szCs w:val="24"/>
        </w:rPr>
        <w:t>Evento</w:t>
      </w:r>
      <w:proofErr w:type="spellEnd"/>
    </w:p>
    <w:p w14:paraId="0F72264C" w14:textId="77777777" w:rsidR="0033330B" w:rsidRPr="0033330B" w:rsidRDefault="0033330B" w:rsidP="0033330B">
      <w:pPr>
        <w:pStyle w:val="Sinespaciado"/>
        <w:ind w:left="993" w:right="210" w:hanging="851"/>
        <w:jc w:val="both"/>
        <w:rPr>
          <w:rFonts w:eastAsiaTheme="minorHAnsi"/>
          <w:sz w:val="24"/>
          <w:szCs w:val="24"/>
        </w:rPr>
      </w:pPr>
    </w:p>
    <w:p w14:paraId="3669138A" w14:textId="4F369977" w:rsidR="002A357E" w:rsidRPr="0033330B" w:rsidRDefault="002A357E" w:rsidP="0033330B">
      <w:pPr>
        <w:pStyle w:val="Sinespaciado"/>
        <w:ind w:left="993" w:right="210" w:hanging="851"/>
        <w:jc w:val="both"/>
        <w:rPr>
          <w:rFonts w:eastAsiaTheme="minorHAnsi"/>
          <w:sz w:val="24"/>
          <w:szCs w:val="24"/>
        </w:rPr>
      </w:pPr>
      <w:r w:rsidRPr="002A357E">
        <w:rPr>
          <w:rFonts w:eastAsiaTheme="minorHAnsi"/>
          <w:sz w:val="24"/>
          <w:szCs w:val="24"/>
        </w:rPr>
        <w:t xml:space="preserve">Rahman, R., Grau, B., &amp; Rosset, S. (2018). </w:t>
      </w:r>
      <w:proofErr w:type="spellStart"/>
      <w:r w:rsidRPr="002A357E">
        <w:rPr>
          <w:rFonts w:eastAsiaTheme="minorHAnsi"/>
          <w:sz w:val="24"/>
          <w:szCs w:val="24"/>
        </w:rPr>
        <w:t>Impacto</w:t>
      </w:r>
      <w:proofErr w:type="spellEnd"/>
      <w:r w:rsidRPr="002A357E">
        <w:rPr>
          <w:rFonts w:eastAsiaTheme="minorHAnsi"/>
          <w:sz w:val="24"/>
          <w:szCs w:val="24"/>
        </w:rPr>
        <w:t xml:space="preserve"> of entity graphs on extracting semantic relations. </w:t>
      </w:r>
      <w:proofErr w:type="spellStart"/>
      <w:r w:rsidRPr="002A357E">
        <w:rPr>
          <w:rFonts w:eastAsiaTheme="minorHAnsi"/>
          <w:sz w:val="24"/>
          <w:szCs w:val="24"/>
        </w:rPr>
        <w:t>En</w:t>
      </w:r>
      <w:proofErr w:type="spellEnd"/>
      <w:r w:rsidRPr="002A357E">
        <w:rPr>
          <w:rFonts w:eastAsiaTheme="minorHAnsi"/>
          <w:sz w:val="24"/>
          <w:szCs w:val="24"/>
        </w:rPr>
        <w:t xml:space="preserve"> J. A. </w:t>
      </w:r>
      <w:proofErr w:type="spellStart"/>
      <w:r w:rsidRPr="002A357E">
        <w:rPr>
          <w:rFonts w:eastAsiaTheme="minorHAnsi"/>
          <w:sz w:val="24"/>
          <w:szCs w:val="24"/>
        </w:rPr>
        <w:t>Lossio</w:t>
      </w:r>
      <w:proofErr w:type="spellEnd"/>
      <w:r w:rsidRPr="002A357E">
        <w:rPr>
          <w:rFonts w:eastAsiaTheme="minorHAnsi"/>
          <w:sz w:val="24"/>
          <w:szCs w:val="24"/>
        </w:rPr>
        <w:t xml:space="preserve">-Ventura, &amp; H. </w:t>
      </w:r>
      <w:proofErr w:type="spellStart"/>
      <w:r w:rsidRPr="002A357E">
        <w:rPr>
          <w:rFonts w:eastAsiaTheme="minorHAnsi"/>
          <w:sz w:val="24"/>
          <w:szCs w:val="24"/>
        </w:rPr>
        <w:t>Alatrista</w:t>
      </w:r>
      <w:proofErr w:type="spellEnd"/>
      <w:r w:rsidRPr="002A357E">
        <w:rPr>
          <w:rFonts w:eastAsiaTheme="minorHAnsi"/>
          <w:sz w:val="24"/>
          <w:szCs w:val="24"/>
        </w:rPr>
        <w:t xml:space="preserve">-Salas. (Eds.), Information management and big data: 4th Annual International Symposium, </w:t>
      </w:r>
      <w:proofErr w:type="spellStart"/>
      <w:r w:rsidRPr="002A357E">
        <w:rPr>
          <w:rFonts w:eastAsiaTheme="minorHAnsi"/>
          <w:sz w:val="24"/>
          <w:szCs w:val="24"/>
        </w:rPr>
        <w:t>SIMBig</w:t>
      </w:r>
      <w:proofErr w:type="spellEnd"/>
      <w:r w:rsidRPr="002A357E">
        <w:rPr>
          <w:rFonts w:eastAsiaTheme="minorHAnsi"/>
          <w:sz w:val="24"/>
          <w:szCs w:val="24"/>
        </w:rPr>
        <w:t xml:space="preserve"> 2017 (pp. 31-47). Springer. https://doi.org/10.1007/978-3-319-90596-9</w:t>
      </w:r>
    </w:p>
    <w:p w14:paraId="1994E69E" w14:textId="77777777" w:rsidR="0033330B" w:rsidRPr="0033330B" w:rsidRDefault="0033330B" w:rsidP="0033330B">
      <w:pPr>
        <w:pStyle w:val="Sinespaciado"/>
        <w:ind w:left="993" w:right="210" w:hanging="851"/>
        <w:jc w:val="both"/>
        <w:rPr>
          <w:rFonts w:eastAsiaTheme="minorHAnsi"/>
          <w:sz w:val="24"/>
          <w:szCs w:val="24"/>
        </w:rPr>
      </w:pPr>
    </w:p>
    <w:p w14:paraId="005FFE50" w14:textId="77777777" w:rsidR="0033330B" w:rsidRPr="002A357E" w:rsidRDefault="0033330B" w:rsidP="0033330B">
      <w:pPr>
        <w:pStyle w:val="Sinespaciado"/>
        <w:ind w:left="993" w:right="210" w:hanging="851"/>
        <w:jc w:val="both"/>
        <w:rPr>
          <w:rFonts w:eastAsiaTheme="minorHAnsi"/>
          <w:b/>
          <w:bCs/>
          <w:i/>
          <w:iCs/>
          <w:sz w:val="24"/>
          <w:szCs w:val="24"/>
        </w:rPr>
      </w:pPr>
      <w:proofErr w:type="spellStart"/>
      <w:r w:rsidRPr="002A357E">
        <w:rPr>
          <w:rFonts w:eastAsiaTheme="minorHAnsi"/>
          <w:b/>
          <w:bCs/>
          <w:i/>
          <w:iCs/>
          <w:sz w:val="24"/>
          <w:szCs w:val="24"/>
        </w:rPr>
        <w:t>Tesis</w:t>
      </w:r>
      <w:proofErr w:type="spellEnd"/>
    </w:p>
    <w:p w14:paraId="7DABFE67" w14:textId="77777777" w:rsidR="0033330B" w:rsidRPr="0033330B" w:rsidRDefault="0033330B" w:rsidP="0033330B">
      <w:pPr>
        <w:pStyle w:val="Sinespaciado"/>
        <w:ind w:left="993" w:right="210" w:hanging="851"/>
        <w:jc w:val="both"/>
        <w:rPr>
          <w:rFonts w:eastAsiaTheme="minorHAnsi"/>
          <w:sz w:val="24"/>
          <w:szCs w:val="24"/>
        </w:rPr>
      </w:pPr>
    </w:p>
    <w:p w14:paraId="1606818B" w14:textId="61DB9F73" w:rsidR="00103B84" w:rsidRDefault="002A357E" w:rsidP="004766F3">
      <w:pPr>
        <w:pStyle w:val="Sinespaciado"/>
        <w:ind w:left="993" w:right="210" w:hanging="851"/>
        <w:jc w:val="both"/>
        <w:rPr>
          <w:rFonts w:eastAsiaTheme="minorHAnsi"/>
          <w:sz w:val="24"/>
          <w:szCs w:val="24"/>
        </w:rPr>
      </w:pPr>
      <w:r w:rsidRPr="002A357E">
        <w:rPr>
          <w:rFonts w:eastAsiaTheme="minorHAnsi"/>
          <w:sz w:val="24"/>
          <w:szCs w:val="24"/>
        </w:rPr>
        <w:t xml:space="preserve">Casas, C., &amp; Rubio, C. (1987). </w:t>
      </w:r>
      <w:proofErr w:type="spellStart"/>
      <w:r w:rsidRPr="002A357E">
        <w:rPr>
          <w:rFonts w:eastAsiaTheme="minorHAnsi"/>
          <w:i/>
          <w:iCs/>
          <w:sz w:val="24"/>
          <w:szCs w:val="24"/>
        </w:rPr>
        <w:t>Industria</w:t>
      </w:r>
      <w:proofErr w:type="spellEnd"/>
      <w:r w:rsidRPr="002A357E">
        <w:rPr>
          <w:rFonts w:eastAsiaTheme="minorHAnsi"/>
          <w:i/>
          <w:iCs/>
          <w:sz w:val="24"/>
          <w:szCs w:val="24"/>
        </w:rPr>
        <w:t xml:space="preserve"> </w:t>
      </w:r>
      <w:proofErr w:type="spellStart"/>
      <w:r w:rsidRPr="002A357E">
        <w:rPr>
          <w:rFonts w:eastAsiaTheme="minorHAnsi"/>
          <w:i/>
          <w:iCs/>
          <w:sz w:val="24"/>
          <w:szCs w:val="24"/>
        </w:rPr>
        <w:t>manufacturera</w:t>
      </w:r>
      <w:proofErr w:type="spellEnd"/>
      <w:r w:rsidRPr="002A357E">
        <w:rPr>
          <w:rFonts w:eastAsiaTheme="minorHAnsi"/>
          <w:i/>
          <w:iCs/>
          <w:sz w:val="24"/>
          <w:szCs w:val="24"/>
        </w:rPr>
        <w:t xml:space="preserve"> informal: </w:t>
      </w:r>
      <w:proofErr w:type="spellStart"/>
      <w:r w:rsidRPr="002A357E">
        <w:rPr>
          <w:rFonts w:eastAsiaTheme="minorHAnsi"/>
          <w:i/>
          <w:iCs/>
          <w:sz w:val="24"/>
          <w:szCs w:val="24"/>
        </w:rPr>
        <w:t>Dinámica</w:t>
      </w:r>
      <w:proofErr w:type="spellEnd"/>
      <w:r w:rsidRPr="002A357E">
        <w:rPr>
          <w:rFonts w:eastAsiaTheme="minorHAnsi"/>
          <w:i/>
          <w:iCs/>
          <w:sz w:val="24"/>
          <w:szCs w:val="24"/>
        </w:rPr>
        <w:t xml:space="preserve"> </w:t>
      </w:r>
      <w:proofErr w:type="spellStart"/>
      <w:r w:rsidRPr="002A357E">
        <w:rPr>
          <w:rFonts w:eastAsiaTheme="minorHAnsi"/>
          <w:i/>
          <w:iCs/>
          <w:sz w:val="24"/>
          <w:szCs w:val="24"/>
        </w:rPr>
        <w:t>empresarial</w:t>
      </w:r>
      <w:proofErr w:type="spellEnd"/>
      <w:r w:rsidRPr="002A357E">
        <w:rPr>
          <w:rFonts w:eastAsiaTheme="minorHAnsi"/>
          <w:i/>
          <w:iCs/>
          <w:sz w:val="24"/>
          <w:szCs w:val="24"/>
        </w:rPr>
        <w:t xml:space="preserve"> y </w:t>
      </w:r>
      <w:proofErr w:type="spellStart"/>
      <w:r w:rsidRPr="002A357E">
        <w:rPr>
          <w:rFonts w:eastAsiaTheme="minorHAnsi"/>
          <w:i/>
          <w:iCs/>
          <w:sz w:val="24"/>
          <w:szCs w:val="24"/>
        </w:rPr>
        <w:t>estructura</w:t>
      </w:r>
      <w:proofErr w:type="spellEnd"/>
      <w:r w:rsidRPr="002A357E">
        <w:rPr>
          <w:rFonts w:eastAsiaTheme="minorHAnsi"/>
          <w:i/>
          <w:iCs/>
          <w:sz w:val="24"/>
          <w:szCs w:val="24"/>
        </w:rPr>
        <w:t xml:space="preserve"> de mercado: Los </w:t>
      </w:r>
      <w:proofErr w:type="spellStart"/>
      <w:r w:rsidRPr="002A357E">
        <w:rPr>
          <w:rFonts w:eastAsiaTheme="minorHAnsi"/>
          <w:i/>
          <w:iCs/>
          <w:sz w:val="24"/>
          <w:szCs w:val="24"/>
        </w:rPr>
        <w:t>casos</w:t>
      </w:r>
      <w:proofErr w:type="spellEnd"/>
      <w:r w:rsidRPr="002A357E">
        <w:rPr>
          <w:rFonts w:eastAsiaTheme="minorHAnsi"/>
          <w:i/>
          <w:iCs/>
          <w:sz w:val="24"/>
          <w:szCs w:val="24"/>
        </w:rPr>
        <w:t xml:space="preserve"> de las sub-</w:t>
      </w:r>
      <w:proofErr w:type="spellStart"/>
      <w:r w:rsidRPr="002A357E">
        <w:rPr>
          <w:rFonts w:eastAsiaTheme="minorHAnsi"/>
          <w:i/>
          <w:iCs/>
          <w:sz w:val="24"/>
          <w:szCs w:val="24"/>
        </w:rPr>
        <w:t>ramas</w:t>
      </w:r>
      <w:proofErr w:type="spellEnd"/>
      <w:r w:rsidRPr="002A357E">
        <w:rPr>
          <w:rFonts w:eastAsiaTheme="minorHAnsi"/>
          <w:i/>
          <w:iCs/>
          <w:sz w:val="24"/>
          <w:szCs w:val="24"/>
        </w:rPr>
        <w:t xml:space="preserve"> de </w:t>
      </w:r>
      <w:proofErr w:type="spellStart"/>
      <w:r w:rsidRPr="002A357E">
        <w:rPr>
          <w:rFonts w:eastAsiaTheme="minorHAnsi"/>
          <w:i/>
          <w:iCs/>
          <w:sz w:val="24"/>
          <w:szCs w:val="24"/>
        </w:rPr>
        <w:t>confecciones</w:t>
      </w:r>
      <w:proofErr w:type="spellEnd"/>
      <w:r w:rsidRPr="002A357E">
        <w:rPr>
          <w:rFonts w:eastAsiaTheme="minorHAnsi"/>
          <w:i/>
          <w:iCs/>
          <w:sz w:val="24"/>
          <w:szCs w:val="24"/>
        </w:rPr>
        <w:t xml:space="preserve">, </w:t>
      </w:r>
      <w:proofErr w:type="spellStart"/>
      <w:r w:rsidRPr="002A357E">
        <w:rPr>
          <w:rFonts w:eastAsiaTheme="minorHAnsi"/>
          <w:i/>
          <w:iCs/>
          <w:sz w:val="24"/>
          <w:szCs w:val="24"/>
        </w:rPr>
        <w:t>calzados</w:t>
      </w:r>
      <w:proofErr w:type="spellEnd"/>
      <w:r w:rsidRPr="002A357E">
        <w:rPr>
          <w:rFonts w:eastAsiaTheme="minorHAnsi"/>
          <w:i/>
          <w:iCs/>
          <w:sz w:val="24"/>
          <w:szCs w:val="24"/>
        </w:rPr>
        <w:t xml:space="preserve"> y </w:t>
      </w:r>
      <w:proofErr w:type="spellStart"/>
      <w:r w:rsidRPr="002A357E">
        <w:rPr>
          <w:rFonts w:eastAsiaTheme="minorHAnsi"/>
          <w:i/>
          <w:iCs/>
          <w:sz w:val="24"/>
          <w:szCs w:val="24"/>
        </w:rPr>
        <w:t>muebles</w:t>
      </w:r>
      <w:proofErr w:type="spellEnd"/>
      <w:r w:rsidRPr="002A357E">
        <w:rPr>
          <w:rFonts w:eastAsiaTheme="minorHAnsi"/>
          <w:i/>
          <w:iCs/>
          <w:sz w:val="24"/>
          <w:szCs w:val="24"/>
        </w:rPr>
        <w:t xml:space="preserve"> de </w:t>
      </w:r>
      <w:proofErr w:type="spellStart"/>
      <w:r w:rsidRPr="002A357E">
        <w:rPr>
          <w:rFonts w:eastAsiaTheme="minorHAnsi"/>
          <w:i/>
          <w:iCs/>
          <w:sz w:val="24"/>
          <w:szCs w:val="24"/>
        </w:rPr>
        <w:t>madera</w:t>
      </w:r>
      <w:proofErr w:type="spellEnd"/>
      <w:r w:rsidRPr="002A357E">
        <w:rPr>
          <w:rFonts w:eastAsiaTheme="minorHAnsi"/>
          <w:i/>
          <w:iCs/>
          <w:sz w:val="24"/>
          <w:szCs w:val="24"/>
        </w:rPr>
        <w:t>.</w:t>
      </w:r>
      <w:r w:rsidRPr="002A357E">
        <w:rPr>
          <w:rFonts w:eastAsiaTheme="minorHAnsi"/>
          <w:sz w:val="24"/>
          <w:szCs w:val="24"/>
        </w:rPr>
        <w:t xml:space="preserve"> [</w:t>
      </w:r>
      <w:proofErr w:type="spellStart"/>
      <w:r w:rsidRPr="002A357E">
        <w:rPr>
          <w:rFonts w:eastAsiaTheme="minorHAnsi"/>
          <w:sz w:val="24"/>
          <w:szCs w:val="24"/>
        </w:rPr>
        <w:t>Tesis</w:t>
      </w:r>
      <w:proofErr w:type="spellEnd"/>
      <w:r w:rsidRPr="002A357E">
        <w:rPr>
          <w:rFonts w:eastAsiaTheme="minorHAnsi"/>
          <w:sz w:val="24"/>
          <w:szCs w:val="24"/>
        </w:rPr>
        <w:t xml:space="preserve"> de </w:t>
      </w:r>
      <w:proofErr w:type="spellStart"/>
      <w:r w:rsidRPr="002A357E">
        <w:rPr>
          <w:rFonts w:eastAsiaTheme="minorHAnsi"/>
          <w:sz w:val="24"/>
          <w:szCs w:val="24"/>
        </w:rPr>
        <w:t>bachiller</w:t>
      </w:r>
      <w:proofErr w:type="spellEnd"/>
      <w:r w:rsidRPr="002A357E">
        <w:rPr>
          <w:rFonts w:eastAsiaTheme="minorHAnsi"/>
          <w:sz w:val="24"/>
          <w:szCs w:val="24"/>
        </w:rPr>
        <w:t xml:space="preserve"> </w:t>
      </w:r>
      <w:proofErr w:type="spellStart"/>
      <w:r w:rsidRPr="002A357E">
        <w:rPr>
          <w:rFonts w:eastAsiaTheme="minorHAnsi"/>
          <w:sz w:val="24"/>
          <w:szCs w:val="24"/>
        </w:rPr>
        <w:t>inédita</w:t>
      </w:r>
      <w:proofErr w:type="spellEnd"/>
      <w:r w:rsidRPr="002A357E">
        <w:rPr>
          <w:rFonts w:eastAsiaTheme="minorHAnsi"/>
          <w:sz w:val="24"/>
          <w:szCs w:val="24"/>
        </w:rPr>
        <w:t xml:space="preserve">]. Universidad del </w:t>
      </w:r>
      <w:proofErr w:type="spellStart"/>
      <w:r w:rsidRPr="002A357E">
        <w:rPr>
          <w:rFonts w:eastAsiaTheme="minorHAnsi"/>
          <w:sz w:val="24"/>
          <w:szCs w:val="24"/>
        </w:rPr>
        <w:t>Pacífico</w:t>
      </w:r>
      <w:proofErr w:type="spellEnd"/>
      <w:r w:rsidRPr="002A357E">
        <w:rPr>
          <w:rFonts w:eastAsiaTheme="minorHAnsi"/>
          <w:sz w:val="24"/>
          <w:szCs w:val="24"/>
        </w:rPr>
        <w:t>.</w:t>
      </w:r>
    </w:p>
    <w:p w14:paraId="4180EF05" w14:textId="77777777" w:rsidR="004766F3" w:rsidRPr="004766F3" w:rsidRDefault="004766F3" w:rsidP="004766F3">
      <w:pPr>
        <w:pStyle w:val="Sinespaciado"/>
        <w:ind w:left="993" w:right="210" w:hanging="851"/>
        <w:jc w:val="both"/>
        <w:rPr>
          <w:rFonts w:eastAsiaTheme="minorHAnsi"/>
          <w:sz w:val="24"/>
          <w:szCs w:val="24"/>
        </w:rPr>
      </w:pPr>
    </w:p>
    <w:p w14:paraId="48E27313" w14:textId="3A136B41" w:rsidR="0033330B" w:rsidRPr="002A357E" w:rsidRDefault="0033330B" w:rsidP="0033330B">
      <w:pPr>
        <w:pStyle w:val="Sinespaciado"/>
        <w:ind w:left="993" w:right="210" w:hanging="851"/>
        <w:jc w:val="both"/>
        <w:rPr>
          <w:rFonts w:eastAsiaTheme="minorHAnsi"/>
          <w:b/>
          <w:bCs/>
          <w:i/>
          <w:iCs/>
          <w:sz w:val="24"/>
          <w:szCs w:val="24"/>
        </w:rPr>
      </w:pPr>
      <w:proofErr w:type="spellStart"/>
      <w:r w:rsidRPr="002A357E">
        <w:rPr>
          <w:rFonts w:eastAsiaTheme="minorHAnsi"/>
          <w:b/>
          <w:bCs/>
          <w:i/>
          <w:iCs/>
          <w:sz w:val="24"/>
          <w:szCs w:val="24"/>
        </w:rPr>
        <w:t>Página</w:t>
      </w:r>
      <w:proofErr w:type="spellEnd"/>
      <w:r w:rsidRPr="002A357E">
        <w:rPr>
          <w:rFonts w:eastAsiaTheme="minorHAnsi"/>
          <w:b/>
          <w:bCs/>
          <w:i/>
          <w:iCs/>
          <w:sz w:val="24"/>
          <w:szCs w:val="24"/>
        </w:rPr>
        <w:t xml:space="preserve"> Web</w:t>
      </w:r>
    </w:p>
    <w:p w14:paraId="32656A28" w14:textId="77777777" w:rsidR="0033330B" w:rsidRPr="0033330B" w:rsidRDefault="0033330B" w:rsidP="0033330B">
      <w:pPr>
        <w:pStyle w:val="Sinespaciado"/>
        <w:ind w:left="993" w:right="210" w:hanging="851"/>
        <w:jc w:val="both"/>
        <w:rPr>
          <w:rFonts w:eastAsiaTheme="minorHAnsi"/>
          <w:sz w:val="24"/>
          <w:szCs w:val="24"/>
        </w:rPr>
      </w:pPr>
    </w:p>
    <w:p w14:paraId="0405F419" w14:textId="715921C8" w:rsidR="009B46AC" w:rsidRPr="00B72B6B" w:rsidRDefault="00103B84" w:rsidP="00B72B6B">
      <w:pPr>
        <w:pStyle w:val="Sinespaciado"/>
        <w:ind w:left="993" w:right="210" w:hanging="851"/>
        <w:jc w:val="both"/>
        <w:rPr>
          <w:rFonts w:eastAsiaTheme="minorHAnsi"/>
          <w:i/>
          <w:iCs/>
          <w:sz w:val="24"/>
          <w:szCs w:val="24"/>
        </w:rPr>
      </w:pPr>
      <w:r w:rsidRPr="00103B84">
        <w:rPr>
          <w:rFonts w:eastAsiaTheme="minorHAnsi"/>
          <w:sz w:val="24"/>
          <w:szCs w:val="24"/>
        </w:rPr>
        <w:t xml:space="preserve">World Health Organization. (2018, </w:t>
      </w:r>
      <w:proofErr w:type="spellStart"/>
      <w:r w:rsidRPr="00103B84">
        <w:rPr>
          <w:rFonts w:eastAsiaTheme="minorHAnsi"/>
          <w:sz w:val="24"/>
          <w:szCs w:val="24"/>
        </w:rPr>
        <w:t>Marzo</w:t>
      </w:r>
      <w:proofErr w:type="spellEnd"/>
      <w:r w:rsidRPr="00103B84">
        <w:rPr>
          <w:rFonts w:eastAsiaTheme="minorHAnsi"/>
          <w:sz w:val="24"/>
          <w:szCs w:val="24"/>
        </w:rPr>
        <w:t xml:space="preserve">). </w:t>
      </w:r>
      <w:r w:rsidRPr="006215FD">
        <w:rPr>
          <w:rFonts w:eastAsiaTheme="minorHAnsi"/>
          <w:i/>
          <w:iCs/>
          <w:sz w:val="24"/>
          <w:szCs w:val="24"/>
        </w:rPr>
        <w:t>Questions and answers on immunization and vaccine</w:t>
      </w:r>
      <w:r w:rsidR="00B72B6B">
        <w:rPr>
          <w:rFonts w:eastAsiaTheme="minorHAnsi"/>
          <w:i/>
          <w:iCs/>
          <w:sz w:val="24"/>
          <w:szCs w:val="24"/>
        </w:rPr>
        <w:t xml:space="preserve"> </w:t>
      </w:r>
      <w:r w:rsidRPr="006215FD">
        <w:rPr>
          <w:rFonts w:eastAsiaTheme="minorHAnsi"/>
          <w:i/>
          <w:iCs/>
          <w:sz w:val="24"/>
          <w:szCs w:val="24"/>
        </w:rPr>
        <w:t>safety</w:t>
      </w:r>
      <w:r w:rsidRPr="00103B84">
        <w:rPr>
          <w:rFonts w:eastAsiaTheme="minorHAnsi"/>
          <w:sz w:val="24"/>
          <w:szCs w:val="24"/>
        </w:rPr>
        <w:t xml:space="preserve">. </w:t>
      </w:r>
      <w:r w:rsidRPr="00103B84">
        <w:rPr>
          <w:rFonts w:eastAsiaTheme="minorHAnsi"/>
          <w:sz w:val="24"/>
          <w:szCs w:val="24"/>
        </w:rPr>
        <w:lastRenderedPageBreak/>
        <w:t>https://www.who.int/features/qa/84/en/</w:t>
      </w:r>
    </w:p>
    <w:sectPr w:rsidR="009B46AC" w:rsidRPr="00B72B6B" w:rsidSect="00E25066">
      <w:type w:val="continuous"/>
      <w:pgSz w:w="12480" w:h="15880"/>
      <w:pgMar w:top="880" w:right="860" w:bottom="280" w:left="920" w:header="720" w:footer="720" w:gutter="0"/>
      <w:cols w:space="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0655" w14:textId="77777777" w:rsidR="008C74BA" w:rsidRDefault="008C74BA">
      <w:r>
        <w:separator/>
      </w:r>
    </w:p>
  </w:endnote>
  <w:endnote w:type="continuationSeparator" w:id="0">
    <w:p w14:paraId="1A90446F" w14:textId="77777777" w:rsidR="008C74BA" w:rsidRDefault="008C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0875" w14:textId="3124CC98" w:rsidR="00FA69DA" w:rsidRDefault="008C74BA">
    <w:pPr>
      <w:pStyle w:val="Textoindependiente"/>
      <w:spacing w:line="14" w:lineRule="auto"/>
      <w:jc w:val="left"/>
      <w:rPr>
        <w:sz w:val="20"/>
      </w:rPr>
    </w:pPr>
    <w:r>
      <w:pict w14:anchorId="2B5E57AB">
        <v:shapetype id="_x0000_t202" coordsize="21600,21600" o:spt="202" path="m,l,21600r21600,l21600,xe">
          <v:stroke joinstyle="miter"/>
          <v:path gradientshapeok="t" o:connecttype="rect"/>
        </v:shapetype>
        <v:shape id="_x0000_s2053" type="#_x0000_t202" style="position:absolute;margin-left:56.05pt;margin-top:757.4pt;width:524.95pt;height:10.9pt;z-index:-15896576;mso-position-horizontal-relative:page;mso-position-vertical-relative:page" filled="f" stroked="f">
          <v:textbox style="mso-next-textbox:#_x0000_s2053" inset="0,0,0,0">
            <w:txbxContent>
              <w:p w14:paraId="40B41948" w14:textId="46E898AE" w:rsidR="00FA69DA" w:rsidRPr="00380AC7" w:rsidRDefault="00AF5BC2" w:rsidP="00AF5BC2">
                <w:pPr>
                  <w:spacing w:before="13"/>
                  <w:ind w:left="20"/>
                  <w:jc w:val="center"/>
                  <w:rPr>
                    <w:color w:val="365F91" w:themeColor="accent1" w:themeShade="BF"/>
                    <w:sz w:val="16"/>
                  </w:rPr>
                </w:pPr>
                <w:r w:rsidRPr="00380AC7">
                  <w:rPr>
                    <w:color w:val="365F91" w:themeColor="accent1" w:themeShade="BF"/>
                    <w:sz w:val="16"/>
                  </w:rPr>
                  <w:t xml:space="preserve">Eco </w:t>
                </w:r>
                <w:proofErr w:type="spellStart"/>
                <w:r w:rsidRPr="00380AC7">
                  <w:rPr>
                    <w:color w:val="365F91" w:themeColor="accent1" w:themeShade="BF"/>
                    <w:sz w:val="16"/>
                  </w:rPr>
                  <w:t>Matemático</w:t>
                </w:r>
                <w:proofErr w:type="spellEnd"/>
                <w:r w:rsidRPr="00380AC7">
                  <w:rPr>
                    <w:color w:val="365F91" w:themeColor="accent1" w:themeShade="BF"/>
                    <w:sz w:val="16"/>
                  </w:rPr>
                  <w:t xml:space="preserve"> ISSN: 1794-8231 (</w:t>
                </w:r>
                <w:proofErr w:type="spellStart"/>
                <w:r w:rsidRPr="00380AC7">
                  <w:rPr>
                    <w:color w:val="365F91" w:themeColor="accent1" w:themeShade="BF"/>
                    <w:sz w:val="16"/>
                  </w:rPr>
                  <w:t>Impreso</w:t>
                </w:r>
                <w:proofErr w:type="spellEnd"/>
                <w:r w:rsidRPr="00380AC7">
                  <w:rPr>
                    <w:color w:val="365F91" w:themeColor="accent1" w:themeShade="BF"/>
                    <w:sz w:val="16"/>
                  </w:rPr>
                  <w:t>), E-ISSN: 2462-8794 (</w:t>
                </w:r>
                <w:proofErr w:type="spellStart"/>
                <w:r w:rsidRPr="00380AC7">
                  <w:rPr>
                    <w:color w:val="365F91" w:themeColor="accent1" w:themeShade="BF"/>
                    <w:sz w:val="16"/>
                  </w:rPr>
                  <w:t>En</w:t>
                </w:r>
                <w:proofErr w:type="spellEnd"/>
                <w:r w:rsidRPr="00380AC7">
                  <w:rPr>
                    <w:color w:val="365F91" w:themeColor="accent1" w:themeShade="BF"/>
                    <w:sz w:val="16"/>
                  </w:rPr>
                  <w:t xml:space="preserve"> </w:t>
                </w:r>
                <w:proofErr w:type="spellStart"/>
                <w:r w:rsidRPr="00380AC7">
                  <w:rPr>
                    <w:color w:val="365F91" w:themeColor="accent1" w:themeShade="BF"/>
                    <w:sz w:val="16"/>
                  </w:rPr>
                  <w:t>línea</w:t>
                </w:r>
                <w:proofErr w:type="spellEnd"/>
                <w:r w:rsidRPr="00380AC7">
                  <w:rPr>
                    <w:color w:val="365F91" w:themeColor="accent1" w:themeShade="BF"/>
                    <w:sz w:val="16"/>
                  </w:rPr>
                  <w:t xml:space="preserve">) </w:t>
                </w:r>
                <w:proofErr w:type="spellStart"/>
                <w:r w:rsidRPr="00380AC7">
                  <w:rPr>
                    <w:color w:val="365F91" w:themeColor="accent1" w:themeShade="BF"/>
                    <w:sz w:val="16"/>
                  </w:rPr>
                  <w:t>Volumen</w:t>
                </w:r>
                <w:proofErr w:type="spellEnd"/>
                <w:r w:rsidRPr="00380AC7">
                  <w:rPr>
                    <w:color w:val="365F91" w:themeColor="accent1" w:themeShade="BF"/>
                    <w:sz w:val="16"/>
                  </w:rPr>
                  <w:t xml:space="preserve"> 14 (1) Julio-</w:t>
                </w:r>
                <w:proofErr w:type="spellStart"/>
                <w:r w:rsidRPr="00380AC7">
                  <w:rPr>
                    <w:color w:val="365F91" w:themeColor="accent1" w:themeShade="BF"/>
                    <w:sz w:val="16"/>
                  </w:rPr>
                  <w:t>Diciembre</w:t>
                </w:r>
                <w:proofErr w:type="spellEnd"/>
                <w:r w:rsidRPr="00380AC7">
                  <w:rPr>
                    <w:color w:val="365F91" w:themeColor="accent1" w:themeShade="BF"/>
                    <w:sz w:val="16"/>
                  </w:rPr>
                  <w:t xml:space="preserve"> de 2023, </w:t>
                </w:r>
                <w:proofErr w:type="spellStart"/>
                <w:r w:rsidRPr="00380AC7">
                  <w:rPr>
                    <w:color w:val="365F91" w:themeColor="accent1" w:themeShade="BF"/>
                    <w:sz w:val="16"/>
                  </w:rPr>
                  <w:t>páginas</w:t>
                </w:r>
                <w:proofErr w:type="spellEnd"/>
                <w:r w:rsidRPr="00380AC7">
                  <w:rPr>
                    <w:color w:val="365F91" w:themeColor="accent1" w:themeShade="BF"/>
                    <w:sz w:val="16"/>
                  </w:rPr>
                  <w:t xml:space="preserve"> XX-XX</w:t>
                </w:r>
              </w:p>
            </w:txbxContent>
          </v:textbox>
          <w10:wrap anchorx="page" anchory="page"/>
        </v:shape>
      </w:pict>
    </w:r>
    <w:r>
      <w:pict w14:anchorId="5D561675">
        <v:shape id="_x0000_s2052" type="#_x0000_t202" style="position:absolute;margin-left:56.55pt;margin-top:759pt;width:15.4pt;height:16.65pt;z-index:-15896064;mso-position-horizontal-relative:page;mso-position-vertical-relative:page" filled="f" stroked="f">
          <v:textbox style="mso-next-textbox:#_x0000_s2052" inset="0,0,0,0">
            <w:txbxContent>
              <w:p w14:paraId="5EC3ECB9" w14:textId="717CF8F1" w:rsidR="00FA69DA" w:rsidRPr="00D9718A" w:rsidRDefault="009979C7" w:rsidP="009979C7">
                <w:pPr>
                  <w:spacing w:before="24"/>
                  <w:rPr>
                    <w:rFonts w:ascii="Arial"/>
                    <w:sz w:val="16"/>
                    <w:lang w:val="es-CO"/>
                  </w:rPr>
                </w:pPr>
                <w:r>
                  <w:rPr>
                    <w:lang w:val="es-CO"/>
                  </w:rPr>
                  <w:t>-</w:t>
                </w:r>
              </w:p>
            </w:txbxContent>
          </v:textbox>
          <w10:wrap anchorx="page" anchory="page"/>
        </v:shape>
      </w:pict>
    </w:r>
    <w:r>
      <w:pict w14:anchorId="717EDFD8">
        <v:line id="_x0000_s2054" style="position:absolute;z-index:-15897088;mso-position-horizontal-relative:page;mso-position-vertical-relative:page" from="57pt,756.55pt" to="569.75pt,756.55pt" strokecolor="#231f20" strokeweight=".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D20D" w14:textId="3B3AEE09" w:rsidR="00FA69DA" w:rsidRDefault="008C74BA">
    <w:pPr>
      <w:pStyle w:val="Textoindependiente"/>
      <w:spacing w:line="14" w:lineRule="auto"/>
      <w:jc w:val="left"/>
      <w:rPr>
        <w:sz w:val="20"/>
      </w:rPr>
    </w:pPr>
    <w:r>
      <w:pict w14:anchorId="3AEEE5D6">
        <v:shapetype id="_x0000_t202" coordsize="21600,21600" o:spt="202" path="m,l,21600r21600,l21600,xe">
          <v:stroke joinstyle="miter"/>
          <v:path gradientshapeok="t" o:connecttype="rect"/>
        </v:shapetype>
        <v:shape id="_x0000_s2050" type="#_x0000_t202" style="position:absolute;margin-left:45.75pt;margin-top:757.95pt;width:535.15pt;height:10.9pt;z-index:-15895040;mso-position-horizontal-relative:page;mso-position-vertical-relative:page" filled="f" stroked="f">
          <v:textbox inset="0,0,0,0">
            <w:txbxContent>
              <w:p w14:paraId="2168FD1E" w14:textId="6A0125A9" w:rsidR="00FA69DA" w:rsidRPr="00380AC7" w:rsidRDefault="00AF5BC2" w:rsidP="00AF5BC2">
                <w:pPr>
                  <w:spacing w:before="13"/>
                  <w:ind w:left="20"/>
                  <w:jc w:val="center"/>
                  <w:rPr>
                    <w:color w:val="365F91" w:themeColor="accent1" w:themeShade="BF"/>
                    <w:sz w:val="16"/>
                  </w:rPr>
                </w:pPr>
                <w:r w:rsidRPr="00380AC7">
                  <w:rPr>
                    <w:color w:val="365F91" w:themeColor="accent1" w:themeShade="BF"/>
                    <w:sz w:val="16"/>
                  </w:rPr>
                  <w:t xml:space="preserve">Eco </w:t>
                </w:r>
                <w:proofErr w:type="spellStart"/>
                <w:r w:rsidRPr="00380AC7">
                  <w:rPr>
                    <w:color w:val="365F91" w:themeColor="accent1" w:themeShade="BF"/>
                    <w:sz w:val="16"/>
                  </w:rPr>
                  <w:t>Matemático</w:t>
                </w:r>
                <w:proofErr w:type="spellEnd"/>
                <w:r w:rsidRPr="00380AC7">
                  <w:rPr>
                    <w:color w:val="365F91" w:themeColor="accent1" w:themeShade="BF"/>
                    <w:sz w:val="16"/>
                  </w:rPr>
                  <w:t xml:space="preserve"> ISSN: 1794-8231 (</w:t>
                </w:r>
                <w:proofErr w:type="spellStart"/>
                <w:r w:rsidRPr="00380AC7">
                  <w:rPr>
                    <w:color w:val="365F91" w:themeColor="accent1" w:themeShade="BF"/>
                    <w:sz w:val="16"/>
                  </w:rPr>
                  <w:t>Impreso</w:t>
                </w:r>
                <w:proofErr w:type="spellEnd"/>
                <w:r w:rsidRPr="00380AC7">
                  <w:rPr>
                    <w:color w:val="365F91" w:themeColor="accent1" w:themeShade="BF"/>
                    <w:sz w:val="16"/>
                  </w:rPr>
                  <w:t>), E-ISSN: 2462-8794 (</w:t>
                </w:r>
                <w:proofErr w:type="spellStart"/>
                <w:r w:rsidRPr="00380AC7">
                  <w:rPr>
                    <w:color w:val="365F91" w:themeColor="accent1" w:themeShade="BF"/>
                    <w:sz w:val="16"/>
                  </w:rPr>
                  <w:t>En</w:t>
                </w:r>
                <w:proofErr w:type="spellEnd"/>
                <w:r w:rsidRPr="00380AC7">
                  <w:rPr>
                    <w:color w:val="365F91" w:themeColor="accent1" w:themeShade="BF"/>
                    <w:sz w:val="16"/>
                  </w:rPr>
                  <w:t xml:space="preserve"> </w:t>
                </w:r>
                <w:proofErr w:type="spellStart"/>
                <w:r w:rsidRPr="00380AC7">
                  <w:rPr>
                    <w:color w:val="365F91" w:themeColor="accent1" w:themeShade="BF"/>
                    <w:sz w:val="16"/>
                  </w:rPr>
                  <w:t>línea</w:t>
                </w:r>
                <w:proofErr w:type="spellEnd"/>
                <w:r w:rsidRPr="00380AC7">
                  <w:rPr>
                    <w:color w:val="365F91" w:themeColor="accent1" w:themeShade="BF"/>
                    <w:sz w:val="16"/>
                  </w:rPr>
                  <w:t xml:space="preserve">) </w:t>
                </w:r>
                <w:proofErr w:type="spellStart"/>
                <w:r w:rsidRPr="00380AC7">
                  <w:rPr>
                    <w:color w:val="365F91" w:themeColor="accent1" w:themeShade="BF"/>
                    <w:sz w:val="16"/>
                  </w:rPr>
                  <w:t>Volumen</w:t>
                </w:r>
                <w:proofErr w:type="spellEnd"/>
                <w:r w:rsidRPr="00380AC7">
                  <w:rPr>
                    <w:color w:val="365F91" w:themeColor="accent1" w:themeShade="BF"/>
                    <w:sz w:val="16"/>
                  </w:rPr>
                  <w:t xml:space="preserve"> 14 (1) Julio-</w:t>
                </w:r>
                <w:proofErr w:type="spellStart"/>
                <w:r w:rsidRPr="00380AC7">
                  <w:rPr>
                    <w:color w:val="365F91" w:themeColor="accent1" w:themeShade="BF"/>
                    <w:sz w:val="16"/>
                  </w:rPr>
                  <w:t>Diciembre</w:t>
                </w:r>
                <w:proofErr w:type="spellEnd"/>
                <w:r w:rsidRPr="00380AC7">
                  <w:rPr>
                    <w:color w:val="365F91" w:themeColor="accent1" w:themeShade="BF"/>
                    <w:sz w:val="16"/>
                  </w:rPr>
                  <w:t xml:space="preserve"> de 2023, </w:t>
                </w:r>
                <w:proofErr w:type="spellStart"/>
                <w:r w:rsidRPr="00380AC7">
                  <w:rPr>
                    <w:color w:val="365F91" w:themeColor="accent1" w:themeShade="BF"/>
                    <w:sz w:val="16"/>
                  </w:rPr>
                  <w:t>páginas</w:t>
                </w:r>
                <w:proofErr w:type="spellEnd"/>
                <w:r w:rsidRPr="00380AC7">
                  <w:rPr>
                    <w:color w:val="365F91" w:themeColor="accent1" w:themeShade="BF"/>
                    <w:sz w:val="16"/>
                  </w:rPr>
                  <w:t xml:space="preserve"> XX-XX</w:t>
                </w:r>
              </w:p>
            </w:txbxContent>
          </v:textbox>
          <w10:wrap anchorx="page" anchory="page"/>
        </v:shape>
      </w:pict>
    </w:r>
    <w:r>
      <w:pict w14:anchorId="4AA87074">
        <v:line id="_x0000_s2051" style="position:absolute;z-index:-15895552;mso-position-horizontal-relative:page;mso-position-vertical-relative:page" from="53.85pt,756.55pt" to="566.65pt,756.55pt" strokecolor="#231f20" strokeweight=".5pt">
          <w10:wrap anchorx="page" anchory="page"/>
        </v:line>
      </w:pict>
    </w:r>
    <w:r>
      <w:pict w14:anchorId="79F41875">
        <v:shape id="_x0000_s2049" type="#_x0000_t202" style="position:absolute;margin-left:559.95pt;margin-top:759pt;width:14.9pt;height:11.45pt;z-index:-15894528;mso-position-horizontal-relative:page;mso-position-vertical-relative:page" filled="f" stroked="f">
          <v:textbox inset="0,0,0,0">
            <w:txbxContent>
              <w:p w14:paraId="018D6611" w14:textId="67F8DE8B" w:rsidR="00FA69DA" w:rsidRPr="00D9718A" w:rsidRDefault="009979C7" w:rsidP="009979C7">
                <w:pPr>
                  <w:spacing w:before="24"/>
                  <w:rPr>
                    <w:rFonts w:ascii="Arial"/>
                    <w:sz w:val="16"/>
                    <w:lang w:val="es-CO"/>
                  </w:rPr>
                </w:pPr>
                <w:r>
                  <w:rPr>
                    <w:lang w:val="es-CO"/>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AC60" w14:textId="77777777" w:rsidR="008C74BA" w:rsidRDefault="008C74BA">
      <w:r>
        <w:separator/>
      </w:r>
    </w:p>
  </w:footnote>
  <w:footnote w:type="continuationSeparator" w:id="0">
    <w:p w14:paraId="7FAA9BD7" w14:textId="77777777" w:rsidR="008C74BA" w:rsidRDefault="008C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8489" w14:textId="77777777" w:rsidR="00FA69DA" w:rsidRDefault="008C74BA">
    <w:pPr>
      <w:pStyle w:val="Textoindependiente"/>
      <w:spacing w:line="14" w:lineRule="auto"/>
      <w:jc w:val="left"/>
      <w:rPr>
        <w:sz w:val="20"/>
      </w:rPr>
    </w:pPr>
    <w:r>
      <w:pict w14:anchorId="00F3D2BB">
        <v:shapetype id="_x0000_t202" coordsize="21600,21600" o:spt="202" path="m,l,21600r21600,l21600,xe">
          <v:stroke joinstyle="miter"/>
          <v:path gradientshapeok="t" o:connecttype="rect"/>
        </v:shapetype>
        <v:shape id="_x0000_s2056" type="#_x0000_t202" style="position:absolute;margin-left:50.85pt;margin-top:34.25pt;width:521.9pt;height:10.9pt;z-index:-15898112;mso-position-horizontal-relative:page;mso-position-vertical-relative:page" filled="f" stroked="f">
          <v:textbox inset="0,0,0,0">
            <w:txbxContent>
              <w:p w14:paraId="167771AC" w14:textId="6F10441F" w:rsidR="00FA69DA" w:rsidRDefault="00BD3A1E">
                <w:pPr>
                  <w:tabs>
                    <w:tab w:val="left" w:pos="10417"/>
                  </w:tabs>
                  <w:spacing w:before="13"/>
                  <w:ind w:left="20"/>
                  <w:rPr>
                    <w:sz w:val="16"/>
                  </w:rPr>
                </w:pPr>
                <w:r>
                  <w:rPr>
                    <w:color w:val="231F20"/>
                    <w:sz w:val="16"/>
                    <w:shd w:val="clear" w:color="auto" w:fill="EDEDEE"/>
                  </w:rPr>
                  <w:t xml:space="preserve">   </w:t>
                </w:r>
                <w:r>
                  <w:rPr>
                    <w:color w:val="231F20"/>
                    <w:spacing w:val="2"/>
                    <w:sz w:val="16"/>
                    <w:shd w:val="clear" w:color="auto" w:fill="EDEDEE"/>
                  </w:rPr>
                  <w:t xml:space="preserve"> </w:t>
                </w:r>
                <w:r w:rsidR="00D972AB" w:rsidRPr="00D972AB">
                  <w:rPr>
                    <w:color w:val="231F20"/>
                    <w:sz w:val="16"/>
                    <w:shd w:val="clear" w:color="auto" w:fill="EDEDEE"/>
                  </w:rPr>
                  <w:t>Use of the 900 MHz Band in data connectivity to increase the productivity of SMEs in Colombia</w:t>
                </w:r>
                <w:r>
                  <w:rPr>
                    <w:color w:val="231F20"/>
                    <w:sz w:val="16"/>
                    <w:shd w:val="clear" w:color="auto" w:fill="EDEDEE"/>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92D4" w14:textId="77777777" w:rsidR="00FA69DA" w:rsidRDefault="008C74BA">
    <w:pPr>
      <w:pStyle w:val="Textoindependiente"/>
      <w:spacing w:line="14" w:lineRule="auto"/>
      <w:jc w:val="left"/>
      <w:rPr>
        <w:sz w:val="20"/>
      </w:rPr>
    </w:pPr>
    <w:r>
      <w:pict w14:anchorId="24E7F3C0">
        <v:shapetype id="_x0000_t202" coordsize="21600,21600" o:spt="202" path="m,l,21600r21600,l21600,xe">
          <v:stroke joinstyle="miter"/>
          <v:path gradientshapeok="t" o:connecttype="rect"/>
        </v:shapetype>
        <v:shape id="_x0000_s2055" type="#_x0000_t202" style="position:absolute;margin-left:50.6pt;margin-top:34.45pt;width:522.05pt;height:10.9pt;z-index:-15897600;mso-position-horizontal-relative:page;mso-position-vertical-relative:page" filled="f" stroked="f">
          <v:textbox inset="0,0,0,0">
            <w:txbxContent>
              <w:p w14:paraId="529AD768" w14:textId="0FC3CEDB" w:rsidR="00FA69DA" w:rsidRPr="00FF4D6A" w:rsidRDefault="00BD3A1E">
                <w:pPr>
                  <w:tabs>
                    <w:tab w:val="left" w:pos="3631"/>
                  </w:tabs>
                  <w:spacing w:before="13"/>
                  <w:ind w:left="20"/>
                  <w:rPr>
                    <w:sz w:val="16"/>
                    <w:lang w:val="es-ES"/>
                  </w:rPr>
                </w:pPr>
                <w:r w:rsidRPr="00FF4D6A">
                  <w:rPr>
                    <w:color w:val="231F20"/>
                    <w:sz w:val="16"/>
                    <w:shd w:val="clear" w:color="auto" w:fill="EDEDEE"/>
                    <w:lang w:val="es-ES"/>
                  </w:rPr>
                  <w:t xml:space="preserve"> </w:t>
                </w:r>
                <w:r w:rsidRPr="00FF4D6A">
                  <w:rPr>
                    <w:color w:val="231F20"/>
                    <w:sz w:val="16"/>
                    <w:shd w:val="clear" w:color="auto" w:fill="EDEDEE"/>
                    <w:lang w:val="es-ES"/>
                  </w:rPr>
                  <w:tab/>
                </w:r>
                <w:r w:rsidR="00FF4D6A">
                  <w:rPr>
                    <w:color w:val="231F20"/>
                    <w:sz w:val="16"/>
                    <w:shd w:val="clear" w:color="auto" w:fill="EDEDEE"/>
                    <w:lang w:val="es-ES"/>
                  </w:rPr>
                  <w:t xml:space="preserve">                         </w:t>
                </w:r>
                <w:r w:rsidR="00FF4D6A" w:rsidRPr="00FF4D6A">
                  <w:rPr>
                    <w:color w:val="231F20"/>
                    <w:sz w:val="16"/>
                    <w:shd w:val="clear" w:color="auto" w:fill="EDEDEE"/>
                    <w:lang w:val="es-ES"/>
                  </w:rPr>
                  <w:t>Pedro-Rafael Pérez-Pe</w:t>
                </w:r>
                <w:r w:rsidR="00FF4D6A">
                  <w:rPr>
                    <w:color w:val="231F20"/>
                    <w:sz w:val="16"/>
                    <w:shd w:val="clear" w:color="auto" w:fill="EDEDEE"/>
                    <w:lang w:val="es-ES"/>
                  </w:rPr>
                  <w:t>rea, Joaquín-José Pérez-Perea</w:t>
                </w:r>
                <w:r w:rsidR="00FF4D6A" w:rsidRPr="00FF4D6A">
                  <w:rPr>
                    <w:color w:val="231F20"/>
                    <w:sz w:val="16"/>
                    <w:shd w:val="clear" w:color="auto" w:fill="EDEDEE"/>
                    <w:lang w:val="es-ES"/>
                  </w:rPr>
                  <w:t xml:space="preserve">, </w:t>
                </w:r>
                <w:r w:rsidR="00FF4D6A">
                  <w:rPr>
                    <w:color w:val="231F20"/>
                    <w:sz w:val="16"/>
                    <w:shd w:val="clear" w:color="auto" w:fill="EDEDEE"/>
                    <w:lang w:val="es-ES"/>
                  </w:rPr>
                  <w:t>Gonzalo-Fernando Gonzales-</w:t>
                </w:r>
                <w:proofErr w:type="spellStart"/>
                <w:r w:rsidR="00FF4D6A">
                  <w:rPr>
                    <w:color w:val="231F20"/>
                    <w:sz w:val="16"/>
                    <w:shd w:val="clear" w:color="auto" w:fill="EDEDEE"/>
                    <w:lang w:val="es-ES"/>
                  </w:rPr>
                  <w:t>Gonza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73EDE"/>
    <w:multiLevelType w:val="hybridMultilevel"/>
    <w:tmpl w:val="0C0438BC"/>
    <w:lvl w:ilvl="0" w:tplc="25105624">
      <w:start w:val="1"/>
      <w:numFmt w:val="decimal"/>
      <w:lvlText w:val="[%1]"/>
      <w:lvlJc w:val="left"/>
      <w:pPr>
        <w:ind w:left="720" w:hanging="360"/>
      </w:pPr>
      <w:rPr>
        <w:rFonts w:ascii="Times New Roman" w:eastAsia="Times New Roman" w:hAnsi="Times New Roman" w:cs="Times New Roman" w:hint="default"/>
        <w:color w:val="231F20"/>
        <w:spacing w:val="-23"/>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25CE8"/>
    <w:multiLevelType w:val="hybridMultilevel"/>
    <w:tmpl w:val="FFFC0702"/>
    <w:lvl w:ilvl="0" w:tplc="43B6F5CA">
      <w:start w:val="7"/>
      <w:numFmt w:val="upperLetter"/>
      <w:lvlText w:val="%1."/>
      <w:lvlJc w:val="left"/>
      <w:pPr>
        <w:ind w:left="615" w:hanging="379"/>
      </w:pPr>
      <w:rPr>
        <w:rFonts w:ascii="Times New Roman" w:eastAsia="Times New Roman" w:hAnsi="Times New Roman" w:cs="Times New Roman" w:hint="default"/>
        <w:color w:val="231F20"/>
        <w:spacing w:val="-29"/>
        <w:w w:val="100"/>
        <w:sz w:val="24"/>
        <w:szCs w:val="24"/>
        <w:lang w:val="en-US" w:eastAsia="en-US" w:bidi="ar-SA"/>
      </w:rPr>
    </w:lvl>
    <w:lvl w:ilvl="1" w:tplc="0DE44EAC">
      <w:numFmt w:val="bullet"/>
      <w:lvlText w:val="•"/>
      <w:lvlJc w:val="left"/>
      <w:pPr>
        <w:ind w:left="1080" w:hanging="379"/>
      </w:pPr>
      <w:rPr>
        <w:rFonts w:hint="default"/>
        <w:lang w:val="en-US" w:eastAsia="en-US" w:bidi="ar-SA"/>
      </w:rPr>
    </w:lvl>
    <w:lvl w:ilvl="2" w:tplc="AEC8A58A">
      <w:numFmt w:val="bullet"/>
      <w:lvlText w:val="•"/>
      <w:lvlJc w:val="left"/>
      <w:pPr>
        <w:ind w:left="1541" w:hanging="379"/>
      </w:pPr>
      <w:rPr>
        <w:rFonts w:hint="default"/>
        <w:lang w:val="en-US" w:eastAsia="en-US" w:bidi="ar-SA"/>
      </w:rPr>
    </w:lvl>
    <w:lvl w:ilvl="3" w:tplc="135C0DD0">
      <w:numFmt w:val="bullet"/>
      <w:lvlText w:val="•"/>
      <w:lvlJc w:val="left"/>
      <w:pPr>
        <w:ind w:left="2002" w:hanging="379"/>
      </w:pPr>
      <w:rPr>
        <w:rFonts w:hint="default"/>
        <w:lang w:val="en-US" w:eastAsia="en-US" w:bidi="ar-SA"/>
      </w:rPr>
    </w:lvl>
    <w:lvl w:ilvl="4" w:tplc="40322CE4">
      <w:numFmt w:val="bullet"/>
      <w:lvlText w:val="•"/>
      <w:lvlJc w:val="left"/>
      <w:pPr>
        <w:ind w:left="2463" w:hanging="379"/>
      </w:pPr>
      <w:rPr>
        <w:rFonts w:hint="default"/>
        <w:lang w:val="en-US" w:eastAsia="en-US" w:bidi="ar-SA"/>
      </w:rPr>
    </w:lvl>
    <w:lvl w:ilvl="5" w:tplc="729AF61C">
      <w:numFmt w:val="bullet"/>
      <w:lvlText w:val="•"/>
      <w:lvlJc w:val="left"/>
      <w:pPr>
        <w:ind w:left="2923" w:hanging="379"/>
      </w:pPr>
      <w:rPr>
        <w:rFonts w:hint="default"/>
        <w:lang w:val="en-US" w:eastAsia="en-US" w:bidi="ar-SA"/>
      </w:rPr>
    </w:lvl>
    <w:lvl w:ilvl="6" w:tplc="404E4162">
      <w:numFmt w:val="bullet"/>
      <w:lvlText w:val="•"/>
      <w:lvlJc w:val="left"/>
      <w:pPr>
        <w:ind w:left="3384" w:hanging="379"/>
      </w:pPr>
      <w:rPr>
        <w:rFonts w:hint="default"/>
        <w:lang w:val="en-US" w:eastAsia="en-US" w:bidi="ar-SA"/>
      </w:rPr>
    </w:lvl>
    <w:lvl w:ilvl="7" w:tplc="D5F6FD2C">
      <w:numFmt w:val="bullet"/>
      <w:lvlText w:val="•"/>
      <w:lvlJc w:val="left"/>
      <w:pPr>
        <w:ind w:left="3845" w:hanging="379"/>
      </w:pPr>
      <w:rPr>
        <w:rFonts w:hint="default"/>
        <w:lang w:val="en-US" w:eastAsia="en-US" w:bidi="ar-SA"/>
      </w:rPr>
    </w:lvl>
    <w:lvl w:ilvl="8" w:tplc="157CA77C">
      <w:numFmt w:val="bullet"/>
      <w:lvlText w:val="•"/>
      <w:lvlJc w:val="left"/>
      <w:pPr>
        <w:ind w:left="4306" w:hanging="379"/>
      </w:pPr>
      <w:rPr>
        <w:rFonts w:hint="default"/>
        <w:lang w:val="en-US" w:eastAsia="en-US" w:bidi="ar-SA"/>
      </w:rPr>
    </w:lvl>
  </w:abstractNum>
  <w:abstractNum w:abstractNumId="2" w15:restartNumberingAfterBreak="0">
    <w:nsid w:val="6DF809D1"/>
    <w:multiLevelType w:val="hybridMultilevel"/>
    <w:tmpl w:val="B2F84082"/>
    <w:lvl w:ilvl="0" w:tplc="25105624">
      <w:start w:val="1"/>
      <w:numFmt w:val="decimal"/>
      <w:lvlText w:val="[%1]"/>
      <w:lvlJc w:val="left"/>
      <w:pPr>
        <w:ind w:left="581" w:hanging="469"/>
        <w:jc w:val="right"/>
      </w:pPr>
      <w:rPr>
        <w:rFonts w:ascii="Times New Roman" w:eastAsia="Times New Roman" w:hAnsi="Times New Roman" w:cs="Times New Roman" w:hint="default"/>
        <w:color w:val="231F20"/>
        <w:spacing w:val="-23"/>
        <w:w w:val="100"/>
        <w:sz w:val="24"/>
        <w:szCs w:val="24"/>
        <w:lang w:val="en-US" w:eastAsia="en-US" w:bidi="ar-SA"/>
      </w:rPr>
    </w:lvl>
    <w:lvl w:ilvl="1" w:tplc="334AE3D6">
      <w:start w:val="1"/>
      <w:numFmt w:val="upperLetter"/>
      <w:lvlText w:val="%2."/>
      <w:lvlJc w:val="left"/>
      <w:pPr>
        <w:ind w:left="615" w:hanging="359"/>
      </w:pPr>
      <w:rPr>
        <w:rFonts w:ascii="Times New Roman" w:eastAsia="Times New Roman" w:hAnsi="Times New Roman" w:cs="Times New Roman" w:hint="default"/>
        <w:color w:val="231F20"/>
        <w:spacing w:val="-30"/>
        <w:w w:val="100"/>
        <w:sz w:val="24"/>
        <w:szCs w:val="24"/>
        <w:lang w:val="en-US" w:eastAsia="en-US" w:bidi="ar-SA"/>
      </w:rPr>
    </w:lvl>
    <w:lvl w:ilvl="2" w:tplc="153E5B24">
      <w:numFmt w:val="bullet"/>
      <w:lvlText w:val="•"/>
      <w:lvlJc w:val="left"/>
      <w:pPr>
        <w:ind w:left="532" w:hanging="359"/>
      </w:pPr>
      <w:rPr>
        <w:rFonts w:hint="default"/>
        <w:lang w:val="en-US" w:eastAsia="en-US" w:bidi="ar-SA"/>
      </w:rPr>
    </w:lvl>
    <w:lvl w:ilvl="3" w:tplc="E68E69D2">
      <w:numFmt w:val="bullet"/>
      <w:lvlText w:val="•"/>
      <w:lvlJc w:val="left"/>
      <w:pPr>
        <w:ind w:left="445" w:hanging="359"/>
      </w:pPr>
      <w:rPr>
        <w:rFonts w:hint="default"/>
        <w:lang w:val="en-US" w:eastAsia="en-US" w:bidi="ar-SA"/>
      </w:rPr>
    </w:lvl>
    <w:lvl w:ilvl="4" w:tplc="3D22D4CC">
      <w:numFmt w:val="bullet"/>
      <w:lvlText w:val="•"/>
      <w:lvlJc w:val="left"/>
      <w:pPr>
        <w:ind w:left="358" w:hanging="359"/>
      </w:pPr>
      <w:rPr>
        <w:rFonts w:hint="default"/>
        <w:lang w:val="en-US" w:eastAsia="en-US" w:bidi="ar-SA"/>
      </w:rPr>
    </w:lvl>
    <w:lvl w:ilvl="5" w:tplc="25B05648">
      <w:numFmt w:val="bullet"/>
      <w:lvlText w:val="•"/>
      <w:lvlJc w:val="left"/>
      <w:pPr>
        <w:ind w:left="271" w:hanging="359"/>
      </w:pPr>
      <w:rPr>
        <w:rFonts w:hint="default"/>
        <w:lang w:val="en-US" w:eastAsia="en-US" w:bidi="ar-SA"/>
      </w:rPr>
    </w:lvl>
    <w:lvl w:ilvl="6" w:tplc="783E5EA8">
      <w:numFmt w:val="bullet"/>
      <w:lvlText w:val="•"/>
      <w:lvlJc w:val="left"/>
      <w:pPr>
        <w:ind w:left="183" w:hanging="359"/>
      </w:pPr>
      <w:rPr>
        <w:rFonts w:hint="default"/>
        <w:lang w:val="en-US" w:eastAsia="en-US" w:bidi="ar-SA"/>
      </w:rPr>
    </w:lvl>
    <w:lvl w:ilvl="7" w:tplc="E53272CA">
      <w:numFmt w:val="bullet"/>
      <w:lvlText w:val="•"/>
      <w:lvlJc w:val="left"/>
      <w:pPr>
        <w:ind w:left="96" w:hanging="359"/>
      </w:pPr>
      <w:rPr>
        <w:rFonts w:hint="default"/>
        <w:lang w:val="en-US" w:eastAsia="en-US" w:bidi="ar-SA"/>
      </w:rPr>
    </w:lvl>
    <w:lvl w:ilvl="8" w:tplc="0FB6F966">
      <w:numFmt w:val="bullet"/>
      <w:lvlText w:val="•"/>
      <w:lvlJc w:val="left"/>
      <w:pPr>
        <w:ind w:left="9" w:hanging="359"/>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A69DA"/>
    <w:rsid w:val="00005BE6"/>
    <w:rsid w:val="000318CD"/>
    <w:rsid w:val="00047740"/>
    <w:rsid w:val="00062A12"/>
    <w:rsid w:val="00067CB8"/>
    <w:rsid w:val="00094689"/>
    <w:rsid w:val="000A27D1"/>
    <w:rsid w:val="000C196C"/>
    <w:rsid w:val="000D04CC"/>
    <w:rsid w:val="00103B84"/>
    <w:rsid w:val="00160B33"/>
    <w:rsid w:val="00174835"/>
    <w:rsid w:val="00182120"/>
    <w:rsid w:val="001954F5"/>
    <w:rsid w:val="001A394A"/>
    <w:rsid w:val="001A4597"/>
    <w:rsid w:val="001D2787"/>
    <w:rsid w:val="001D412B"/>
    <w:rsid w:val="001E39C6"/>
    <w:rsid w:val="00203E02"/>
    <w:rsid w:val="00204BD5"/>
    <w:rsid w:val="00211ABB"/>
    <w:rsid w:val="002148AF"/>
    <w:rsid w:val="002174B1"/>
    <w:rsid w:val="00294217"/>
    <w:rsid w:val="002A357E"/>
    <w:rsid w:val="002A5A03"/>
    <w:rsid w:val="002D51D1"/>
    <w:rsid w:val="002F0BFB"/>
    <w:rsid w:val="00307716"/>
    <w:rsid w:val="00311E9E"/>
    <w:rsid w:val="003327B3"/>
    <w:rsid w:val="0033330B"/>
    <w:rsid w:val="003573D7"/>
    <w:rsid w:val="003578B5"/>
    <w:rsid w:val="00365C7E"/>
    <w:rsid w:val="00373706"/>
    <w:rsid w:val="003759D4"/>
    <w:rsid w:val="00380AC7"/>
    <w:rsid w:val="00386352"/>
    <w:rsid w:val="003A56CE"/>
    <w:rsid w:val="003C1859"/>
    <w:rsid w:val="003D1BB3"/>
    <w:rsid w:val="003E1F0A"/>
    <w:rsid w:val="00416558"/>
    <w:rsid w:val="00420B02"/>
    <w:rsid w:val="00424A7B"/>
    <w:rsid w:val="004306EA"/>
    <w:rsid w:val="0043687F"/>
    <w:rsid w:val="00455D62"/>
    <w:rsid w:val="00473B1C"/>
    <w:rsid w:val="004766F3"/>
    <w:rsid w:val="004B3DD0"/>
    <w:rsid w:val="004C4D2C"/>
    <w:rsid w:val="004C651A"/>
    <w:rsid w:val="004D0370"/>
    <w:rsid w:val="004E177A"/>
    <w:rsid w:val="004F5F37"/>
    <w:rsid w:val="00517E6A"/>
    <w:rsid w:val="00534966"/>
    <w:rsid w:val="00541897"/>
    <w:rsid w:val="0059149D"/>
    <w:rsid w:val="005A6C24"/>
    <w:rsid w:val="005B320E"/>
    <w:rsid w:val="005B4D46"/>
    <w:rsid w:val="005C2E14"/>
    <w:rsid w:val="005D0B19"/>
    <w:rsid w:val="00604C57"/>
    <w:rsid w:val="006215FD"/>
    <w:rsid w:val="00640DFB"/>
    <w:rsid w:val="006434D3"/>
    <w:rsid w:val="00644304"/>
    <w:rsid w:val="00661168"/>
    <w:rsid w:val="006A3E3F"/>
    <w:rsid w:val="006D3F1B"/>
    <w:rsid w:val="006E7338"/>
    <w:rsid w:val="00704C5B"/>
    <w:rsid w:val="00711D5A"/>
    <w:rsid w:val="00716A08"/>
    <w:rsid w:val="007721EA"/>
    <w:rsid w:val="007B487B"/>
    <w:rsid w:val="007C024B"/>
    <w:rsid w:val="007C407E"/>
    <w:rsid w:val="007E031C"/>
    <w:rsid w:val="007F645B"/>
    <w:rsid w:val="00823783"/>
    <w:rsid w:val="00826327"/>
    <w:rsid w:val="00831B5F"/>
    <w:rsid w:val="0083544A"/>
    <w:rsid w:val="008362D4"/>
    <w:rsid w:val="00836953"/>
    <w:rsid w:val="00847EB8"/>
    <w:rsid w:val="008511FA"/>
    <w:rsid w:val="0086192B"/>
    <w:rsid w:val="00867A89"/>
    <w:rsid w:val="00891B1D"/>
    <w:rsid w:val="008B018A"/>
    <w:rsid w:val="008C74BA"/>
    <w:rsid w:val="008D7AC9"/>
    <w:rsid w:val="008E4FCA"/>
    <w:rsid w:val="008F0932"/>
    <w:rsid w:val="00902A0D"/>
    <w:rsid w:val="00914D98"/>
    <w:rsid w:val="00915BCB"/>
    <w:rsid w:val="0091783C"/>
    <w:rsid w:val="00926FC4"/>
    <w:rsid w:val="0095243A"/>
    <w:rsid w:val="009538E6"/>
    <w:rsid w:val="009551B5"/>
    <w:rsid w:val="00957950"/>
    <w:rsid w:val="0096596A"/>
    <w:rsid w:val="0098115A"/>
    <w:rsid w:val="009979C7"/>
    <w:rsid w:val="009B0D28"/>
    <w:rsid w:val="009B46AC"/>
    <w:rsid w:val="009F5615"/>
    <w:rsid w:val="009F772A"/>
    <w:rsid w:val="00A0376F"/>
    <w:rsid w:val="00A055A6"/>
    <w:rsid w:val="00A138B0"/>
    <w:rsid w:val="00A215F2"/>
    <w:rsid w:val="00A44D4C"/>
    <w:rsid w:val="00A72C1E"/>
    <w:rsid w:val="00A73B5A"/>
    <w:rsid w:val="00AA5E1B"/>
    <w:rsid w:val="00AD24A7"/>
    <w:rsid w:val="00AF5BC2"/>
    <w:rsid w:val="00B04C6B"/>
    <w:rsid w:val="00B05B41"/>
    <w:rsid w:val="00B07803"/>
    <w:rsid w:val="00B16BB6"/>
    <w:rsid w:val="00B33103"/>
    <w:rsid w:val="00B44EFD"/>
    <w:rsid w:val="00B52265"/>
    <w:rsid w:val="00B62E85"/>
    <w:rsid w:val="00B72B6B"/>
    <w:rsid w:val="00B9509E"/>
    <w:rsid w:val="00BA2094"/>
    <w:rsid w:val="00BA639C"/>
    <w:rsid w:val="00BB2B98"/>
    <w:rsid w:val="00BD160B"/>
    <w:rsid w:val="00BD3A1E"/>
    <w:rsid w:val="00BE7700"/>
    <w:rsid w:val="00BE7C19"/>
    <w:rsid w:val="00C03299"/>
    <w:rsid w:val="00C72DCF"/>
    <w:rsid w:val="00C750CB"/>
    <w:rsid w:val="00C95110"/>
    <w:rsid w:val="00CA0E09"/>
    <w:rsid w:val="00CA3420"/>
    <w:rsid w:val="00CB172E"/>
    <w:rsid w:val="00CB54C9"/>
    <w:rsid w:val="00CC70AB"/>
    <w:rsid w:val="00CD587D"/>
    <w:rsid w:val="00CE6973"/>
    <w:rsid w:val="00CF65DE"/>
    <w:rsid w:val="00D17DB6"/>
    <w:rsid w:val="00D22A0E"/>
    <w:rsid w:val="00D460F4"/>
    <w:rsid w:val="00D56FB5"/>
    <w:rsid w:val="00D92411"/>
    <w:rsid w:val="00D9718A"/>
    <w:rsid w:val="00D972AB"/>
    <w:rsid w:val="00DA4374"/>
    <w:rsid w:val="00DA7E37"/>
    <w:rsid w:val="00DD0588"/>
    <w:rsid w:val="00DD1BC2"/>
    <w:rsid w:val="00DD7568"/>
    <w:rsid w:val="00DF50E5"/>
    <w:rsid w:val="00E24A3D"/>
    <w:rsid w:val="00E25066"/>
    <w:rsid w:val="00E41C0D"/>
    <w:rsid w:val="00E71005"/>
    <w:rsid w:val="00E90BEE"/>
    <w:rsid w:val="00EA7512"/>
    <w:rsid w:val="00EB037A"/>
    <w:rsid w:val="00F145F5"/>
    <w:rsid w:val="00F24110"/>
    <w:rsid w:val="00F523B5"/>
    <w:rsid w:val="00F8542B"/>
    <w:rsid w:val="00F86D9B"/>
    <w:rsid w:val="00F9522F"/>
    <w:rsid w:val="00FA3830"/>
    <w:rsid w:val="00FA69DA"/>
    <w:rsid w:val="00FD11EC"/>
    <w:rsid w:val="00FD15B1"/>
    <w:rsid w:val="00FD6183"/>
    <w:rsid w:val="00FF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239FBC"/>
  <w15:docId w15:val="{F2CF4ED6-C3B2-4907-BC68-78273C3E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1ABB"/>
    <w:rPr>
      <w:rFonts w:ascii="Times New Roman" w:eastAsia="Times New Roman" w:hAnsi="Times New Roman" w:cs="Times New Roman"/>
    </w:rPr>
  </w:style>
  <w:style w:type="paragraph" w:styleId="Ttulo1">
    <w:name w:val="heading 1"/>
    <w:basedOn w:val="Normal"/>
    <w:link w:val="Ttulo1Car"/>
    <w:uiPriority w:val="1"/>
    <w:qFormat/>
    <w:pPr>
      <w:spacing w:before="90"/>
      <w:ind w:left="115"/>
      <w:outlineLvl w:val="0"/>
    </w:pPr>
    <w:rPr>
      <w:b/>
      <w:bCs/>
      <w:sz w:val="24"/>
      <w:szCs w:val="24"/>
    </w:rPr>
  </w:style>
  <w:style w:type="paragraph" w:styleId="Ttulo2">
    <w:name w:val="heading 2"/>
    <w:basedOn w:val="Normal"/>
    <w:link w:val="Ttulo2Car"/>
    <w:uiPriority w:val="1"/>
    <w:qFormat/>
    <w:pPr>
      <w:ind w:left="115"/>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 w:val="24"/>
      <w:szCs w:val="24"/>
    </w:rPr>
  </w:style>
  <w:style w:type="paragraph" w:styleId="Prrafodelista">
    <w:name w:val="List Paragraph"/>
    <w:basedOn w:val="Normal"/>
    <w:uiPriority w:val="1"/>
    <w:qFormat/>
    <w:pPr>
      <w:spacing w:before="171"/>
      <w:ind w:left="553" w:hanging="50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CA3420"/>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1"/>
    <w:rsid w:val="00CA3420"/>
    <w:rPr>
      <w:rFonts w:ascii="Times New Roman" w:eastAsia="Times New Roman" w:hAnsi="Times New Roman" w:cs="Times New Roman"/>
      <w:b/>
      <w:bCs/>
      <w:i/>
      <w:sz w:val="24"/>
      <w:szCs w:val="24"/>
    </w:rPr>
  </w:style>
  <w:style w:type="character" w:customStyle="1" w:styleId="Ttulo1Car">
    <w:name w:val="Título 1 Car"/>
    <w:basedOn w:val="Fuentedeprrafopredeter"/>
    <w:link w:val="Ttulo1"/>
    <w:uiPriority w:val="1"/>
    <w:rsid w:val="001954F5"/>
    <w:rPr>
      <w:rFonts w:ascii="Times New Roman" w:eastAsia="Times New Roman" w:hAnsi="Times New Roman" w:cs="Times New Roman"/>
      <w:b/>
      <w:bCs/>
      <w:sz w:val="24"/>
      <w:szCs w:val="24"/>
    </w:rPr>
  </w:style>
  <w:style w:type="paragraph" w:styleId="Sinespaciado">
    <w:name w:val="No Spacing"/>
    <w:uiPriority w:val="1"/>
    <w:qFormat/>
    <w:rsid w:val="00DD7568"/>
    <w:rPr>
      <w:rFonts w:ascii="Times New Roman" w:eastAsia="Times New Roman" w:hAnsi="Times New Roman" w:cs="Times New Roman"/>
    </w:rPr>
  </w:style>
  <w:style w:type="paragraph" w:styleId="Encabezado">
    <w:name w:val="header"/>
    <w:basedOn w:val="Normal"/>
    <w:link w:val="EncabezadoCar"/>
    <w:uiPriority w:val="99"/>
    <w:unhideWhenUsed/>
    <w:rsid w:val="00D9718A"/>
    <w:pPr>
      <w:tabs>
        <w:tab w:val="center" w:pos="4419"/>
        <w:tab w:val="right" w:pos="8838"/>
      </w:tabs>
    </w:pPr>
  </w:style>
  <w:style w:type="character" w:customStyle="1" w:styleId="EncabezadoCar">
    <w:name w:val="Encabezado Car"/>
    <w:basedOn w:val="Fuentedeprrafopredeter"/>
    <w:link w:val="Encabezado"/>
    <w:uiPriority w:val="99"/>
    <w:rsid w:val="00D9718A"/>
    <w:rPr>
      <w:rFonts w:ascii="Times New Roman" w:eastAsia="Times New Roman" w:hAnsi="Times New Roman" w:cs="Times New Roman"/>
    </w:rPr>
  </w:style>
  <w:style w:type="paragraph" w:styleId="Piedepgina">
    <w:name w:val="footer"/>
    <w:basedOn w:val="Normal"/>
    <w:link w:val="PiedepginaCar"/>
    <w:uiPriority w:val="99"/>
    <w:unhideWhenUsed/>
    <w:rsid w:val="00D9718A"/>
    <w:pPr>
      <w:tabs>
        <w:tab w:val="center" w:pos="4419"/>
        <w:tab w:val="right" w:pos="8838"/>
      </w:tabs>
    </w:pPr>
  </w:style>
  <w:style w:type="character" w:customStyle="1" w:styleId="PiedepginaCar">
    <w:name w:val="Pie de página Car"/>
    <w:basedOn w:val="Fuentedeprrafopredeter"/>
    <w:link w:val="Piedepgina"/>
    <w:uiPriority w:val="99"/>
    <w:rsid w:val="00D9718A"/>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FD11EC"/>
    <w:rPr>
      <w:sz w:val="16"/>
      <w:szCs w:val="16"/>
    </w:rPr>
  </w:style>
  <w:style w:type="paragraph" w:styleId="Textocomentario">
    <w:name w:val="annotation text"/>
    <w:basedOn w:val="Normal"/>
    <w:link w:val="TextocomentarioCar"/>
    <w:uiPriority w:val="99"/>
    <w:semiHidden/>
    <w:unhideWhenUsed/>
    <w:rsid w:val="00FD11EC"/>
    <w:rPr>
      <w:sz w:val="20"/>
      <w:szCs w:val="20"/>
    </w:rPr>
  </w:style>
  <w:style w:type="character" w:customStyle="1" w:styleId="TextocomentarioCar">
    <w:name w:val="Texto comentario Car"/>
    <w:basedOn w:val="Fuentedeprrafopredeter"/>
    <w:link w:val="Textocomentario"/>
    <w:uiPriority w:val="99"/>
    <w:semiHidden/>
    <w:rsid w:val="00FD11E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D11EC"/>
    <w:rPr>
      <w:b/>
      <w:bCs/>
    </w:rPr>
  </w:style>
  <w:style w:type="character" w:customStyle="1" w:styleId="AsuntodelcomentarioCar">
    <w:name w:val="Asunto del comentario Car"/>
    <w:basedOn w:val="TextocomentarioCar"/>
    <w:link w:val="Asuntodelcomentario"/>
    <w:uiPriority w:val="99"/>
    <w:semiHidden/>
    <w:rsid w:val="00FD11EC"/>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D11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1EC"/>
    <w:rPr>
      <w:rFonts w:ascii="Segoe UI" w:eastAsia="Times New Roman" w:hAnsi="Segoe UI" w:cs="Segoe UI"/>
      <w:sz w:val="18"/>
      <w:szCs w:val="18"/>
    </w:rPr>
  </w:style>
  <w:style w:type="table" w:styleId="Tablaconcuadrculaclara">
    <w:name w:val="Grid Table Light"/>
    <w:basedOn w:val="Tablanormal"/>
    <w:uiPriority w:val="40"/>
    <w:rsid w:val="00CC70AB"/>
    <w:pPr>
      <w:widowControl/>
      <w:autoSpaceDE/>
      <w:autoSpaceDN/>
    </w:pPr>
    <w:rPr>
      <w:lang w:val="es-ES"/>
    </w:rPr>
    <w:tblP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Pr>
    <w:tcPr>
      <w:shd w:val="clear" w:color="auto" w:fill="auto"/>
    </w:tcPr>
  </w:style>
  <w:style w:type="character" w:styleId="Hipervnculo">
    <w:name w:val="Hyperlink"/>
    <w:basedOn w:val="Fuentedeprrafopredeter"/>
    <w:uiPriority w:val="99"/>
    <w:unhideWhenUsed/>
    <w:rsid w:val="00B04C6B"/>
    <w:rPr>
      <w:color w:val="0000FF" w:themeColor="hyperlink"/>
      <w:u w:val="single"/>
    </w:rPr>
  </w:style>
  <w:style w:type="paragraph" w:styleId="NormalWeb">
    <w:name w:val="Normal (Web)"/>
    <w:basedOn w:val="Normal"/>
    <w:uiPriority w:val="99"/>
    <w:semiHidden/>
    <w:unhideWhenUsed/>
    <w:rsid w:val="00F86D9B"/>
    <w:pPr>
      <w:widowControl/>
      <w:autoSpaceDE/>
      <w:autoSpaceDN/>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F86D9B"/>
    <w:rPr>
      <w:b/>
      <w:bCs/>
    </w:rPr>
  </w:style>
  <w:style w:type="paragraph" w:customStyle="1" w:styleId="francesa">
    <w:name w:val="francesa"/>
    <w:basedOn w:val="Normal"/>
    <w:rsid w:val="00F86D9B"/>
    <w:pPr>
      <w:widowControl/>
      <w:autoSpaceDE/>
      <w:autoSpaceDN/>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397954">
      <w:bodyDiv w:val="1"/>
      <w:marLeft w:val="0"/>
      <w:marRight w:val="0"/>
      <w:marTop w:val="0"/>
      <w:marBottom w:val="0"/>
      <w:divBdr>
        <w:top w:val="none" w:sz="0" w:space="0" w:color="auto"/>
        <w:left w:val="none" w:sz="0" w:space="0" w:color="auto"/>
        <w:bottom w:val="none" w:sz="0" w:space="0" w:color="auto"/>
        <w:right w:val="none" w:sz="0" w:space="0" w:color="auto"/>
      </w:divBdr>
    </w:div>
    <w:div w:id="1969772363">
      <w:bodyDiv w:val="1"/>
      <w:marLeft w:val="0"/>
      <w:marRight w:val="0"/>
      <w:marTop w:val="0"/>
      <w:marBottom w:val="0"/>
      <w:divBdr>
        <w:top w:val="none" w:sz="0" w:space="0" w:color="auto"/>
        <w:left w:val="none" w:sz="0" w:space="0" w:color="auto"/>
        <w:bottom w:val="none" w:sz="0" w:space="0" w:color="auto"/>
        <w:right w:val="none" w:sz="0" w:space="0" w:color="auto"/>
      </w:divBdr>
    </w:div>
    <w:div w:id="1973947687">
      <w:bodyDiv w:val="1"/>
      <w:marLeft w:val="0"/>
      <w:marRight w:val="0"/>
      <w:marTop w:val="0"/>
      <w:marBottom w:val="0"/>
      <w:divBdr>
        <w:top w:val="none" w:sz="0" w:space="0" w:color="auto"/>
        <w:left w:val="none" w:sz="0" w:space="0" w:color="auto"/>
        <w:bottom w:val="none" w:sz="0" w:space="0" w:color="auto"/>
        <w:right w:val="none" w:sz="0" w:space="0" w:color="auto"/>
      </w:divBdr>
    </w:div>
    <w:div w:id="202967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5823-FF55-4829-AD48-795A8506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2567</Words>
  <Characters>14120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RESPUESTAS 24_3 SEP-DIC.indd</vt:lpstr>
    </vt:vector>
  </TitlesOfParts>
  <Company>InKulpado666</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RESPUESTAS 24_3 SEP-DIC.indd</dc:title>
  <dc:creator>Acer</dc:creator>
  <cp:lastModifiedBy>Diego Andrés Castellano Carvajal</cp:lastModifiedBy>
  <cp:revision>165</cp:revision>
  <cp:lastPrinted>2021-01-04T18:57:00Z</cp:lastPrinted>
  <dcterms:created xsi:type="dcterms:W3CDTF">2021-01-04T18:31:00Z</dcterms:created>
  <dcterms:modified xsi:type="dcterms:W3CDTF">2023-09-28T05:15:00Z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Adobe InDesign CS5 (7.0)</vt:lpwstr>
  </property>
  <property fmtid="{D5CDD505-2E9C-101B-9397-08002B2CF9AE}" pid="4" name="LastSaved">
    <vt:filetime>2021-01-04T00:00:00Z</vt:filetime>
  </property>
</Properties>
</file>